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bCs/>
          <w:iCs/>
          <w:color w:val="000000"/>
          <w:sz w:val="24"/>
        </w:rPr>
      </w:pPr>
      <w:r>
        <w:rPr>
          <w:rFonts w:hint="eastAsia" w:ascii="宋体" w:hAnsi="宋体"/>
          <w:bCs/>
          <w:iCs/>
          <w:color w:val="000000"/>
          <w:sz w:val="24"/>
        </w:rPr>
        <w:t>证券代码：301215                                    证券简称：中汽股份</w:t>
      </w:r>
    </w:p>
    <w:p>
      <w:pPr>
        <w:spacing w:line="560" w:lineRule="exact"/>
        <w:jc w:val="center"/>
        <w:rPr>
          <w:rFonts w:ascii="宋体" w:hAnsi="宋体"/>
          <w:b/>
          <w:bCs/>
          <w:color w:val="000000"/>
          <w:sz w:val="44"/>
          <w:szCs w:val="44"/>
        </w:rPr>
      </w:pPr>
    </w:p>
    <w:p>
      <w:pPr>
        <w:spacing w:line="560" w:lineRule="exact"/>
        <w:jc w:val="center"/>
        <w:rPr>
          <w:rFonts w:ascii="宋体" w:hAnsi="宋体"/>
          <w:b/>
          <w:bCs/>
          <w:iCs/>
          <w:color w:val="000000"/>
          <w:sz w:val="28"/>
          <w:szCs w:val="28"/>
        </w:rPr>
      </w:pPr>
      <w:r>
        <w:rPr>
          <w:rFonts w:hint="eastAsia" w:ascii="宋体" w:hAnsi="宋体"/>
          <w:b/>
          <w:bCs/>
          <w:iCs/>
          <w:color w:val="000000"/>
          <w:sz w:val="28"/>
          <w:szCs w:val="28"/>
        </w:rPr>
        <w:t>中汽研汽车试验场股份有限公司</w:t>
      </w:r>
    </w:p>
    <w:p>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pPr>
        <w:spacing w:line="560" w:lineRule="exact"/>
        <w:rPr>
          <w:rFonts w:hint="default" w:ascii="宋体" w:hAnsi="宋体" w:eastAsia="宋体"/>
          <w:bCs/>
          <w:iCs/>
          <w:color w:val="000000"/>
          <w:sz w:val="24"/>
          <w:lang w:val="en-US" w:eastAsia="zh-CN"/>
        </w:rPr>
      </w:pPr>
      <w:r>
        <w:rPr>
          <w:rFonts w:hint="eastAsia" w:ascii="宋体" w:hAnsi="宋体"/>
          <w:bCs/>
          <w:iCs/>
          <w:color w:val="000000"/>
          <w:sz w:val="28"/>
          <w:szCs w:val="28"/>
        </w:rPr>
        <w:t xml:space="preserve">                                                </w:t>
      </w:r>
      <w:r>
        <w:rPr>
          <w:rFonts w:hint="eastAsia" w:ascii="宋体" w:hAnsi="宋体"/>
          <w:bCs/>
          <w:iCs/>
          <w:color w:val="000000"/>
          <w:sz w:val="24"/>
        </w:rPr>
        <w:t>编号：202</w:t>
      </w:r>
      <w:r>
        <w:rPr>
          <w:rFonts w:hint="eastAsia" w:ascii="宋体" w:hAnsi="宋体"/>
          <w:bCs/>
          <w:iCs/>
          <w:color w:val="000000"/>
          <w:sz w:val="24"/>
          <w:lang w:val="en-US" w:eastAsia="zh-CN"/>
        </w:rPr>
        <w:t>4</w:t>
      </w:r>
      <w:r>
        <w:rPr>
          <w:rFonts w:hint="eastAsia" w:ascii="宋体" w:hAnsi="宋体"/>
          <w:bCs/>
          <w:iCs/>
          <w:color w:val="000000"/>
          <w:sz w:val="24"/>
        </w:rPr>
        <w:t>-0</w:t>
      </w:r>
      <w:r>
        <w:rPr>
          <w:rFonts w:hint="eastAsia" w:ascii="宋体" w:hAnsi="宋体"/>
          <w:bCs/>
          <w:iCs/>
          <w:color w:val="000000"/>
          <w:sz w:val="24"/>
          <w:lang w:val="en-US" w:eastAsia="zh-CN"/>
        </w:rPr>
        <w:t>02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投资者关系活动类别</w:t>
            </w:r>
          </w:p>
          <w:p>
            <w:pPr>
              <w:spacing w:line="560" w:lineRule="exact"/>
              <w:jc w:val="center"/>
              <w:rPr>
                <w:rFonts w:ascii="宋体" w:hAnsi="宋体"/>
                <w:bCs/>
                <w:iCs/>
                <w:color w:val="000000"/>
                <w:sz w:val="24"/>
              </w:rPr>
            </w:pPr>
          </w:p>
        </w:tc>
        <w:tc>
          <w:tcPr>
            <w:tcW w:w="675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bCs/>
                <w:iCs/>
                <w:color w:val="000000"/>
                <w:sz w:val="24"/>
              </w:rPr>
            </w:pPr>
            <w:r>
              <w:rPr>
                <w:rFonts w:hint="eastAsia" w:ascii="宋体" w:hAnsi="宋体"/>
                <w:bCs/>
                <w:iCs/>
                <w:color w:val="000000"/>
                <w:sz w:val="24"/>
              </w:rPr>
              <w:sym w:font="Wingdings 2" w:char="0052"/>
            </w:r>
            <w:r>
              <w:rPr>
                <w:rFonts w:hint="eastAsia" w:ascii="宋体" w:hAnsi="宋体"/>
                <w:color w:val="000000"/>
                <w:sz w:val="24"/>
              </w:rPr>
              <w:t xml:space="preserve">特定对象调研        </w:t>
            </w:r>
            <w:r>
              <w:rPr>
                <w:rFonts w:hint="eastAsia" w:ascii="宋体" w:hAnsi="宋体"/>
                <w:bCs/>
                <w:iCs/>
                <w:color w:val="000000"/>
                <w:sz w:val="24"/>
              </w:rPr>
              <w:t>□</w:t>
            </w:r>
            <w:r>
              <w:rPr>
                <w:rFonts w:hint="eastAsia" w:ascii="宋体" w:hAnsi="宋体"/>
                <w:color w:val="000000"/>
                <w:sz w:val="24"/>
              </w:rPr>
              <w:t>分析师会议</w:t>
            </w:r>
          </w:p>
          <w:p>
            <w:pPr>
              <w:spacing w:line="560" w:lineRule="exact"/>
              <w:rPr>
                <w:rFonts w:ascii="宋体" w:hAnsi="宋体"/>
                <w:bCs/>
                <w:iCs/>
                <w:color w:val="000000"/>
                <w:sz w:val="24"/>
              </w:rPr>
            </w:pPr>
            <w:r>
              <w:rPr>
                <w:rFonts w:hint="eastAsia" w:ascii="宋体" w:hAnsi="宋体"/>
                <w:bCs/>
                <w:iCs/>
                <w:color w:val="000000"/>
                <w:sz w:val="24"/>
              </w:rPr>
              <w:t>□</w:t>
            </w:r>
            <w:r>
              <w:rPr>
                <w:rFonts w:hint="eastAsia" w:ascii="宋体" w:hAnsi="宋体"/>
                <w:color w:val="000000"/>
                <w:sz w:val="24"/>
              </w:rPr>
              <w:t xml:space="preserve">媒体采访            </w:t>
            </w:r>
            <w:r>
              <w:rPr>
                <w:rFonts w:hint="eastAsia" w:ascii="宋体" w:hAnsi="宋体"/>
                <w:bCs/>
                <w:iCs/>
                <w:color w:val="000000"/>
                <w:sz w:val="24"/>
              </w:rPr>
              <w:t>□</w:t>
            </w:r>
            <w:r>
              <w:rPr>
                <w:rFonts w:hint="eastAsia" w:ascii="宋体" w:hAnsi="宋体"/>
                <w:color w:val="000000"/>
                <w:sz w:val="24"/>
              </w:rPr>
              <w:t>业绩说明会</w:t>
            </w:r>
          </w:p>
          <w:p>
            <w:pPr>
              <w:spacing w:line="560" w:lineRule="exact"/>
              <w:rPr>
                <w:rFonts w:ascii="宋体" w:hAnsi="宋体"/>
                <w:bCs/>
                <w:iCs/>
                <w:color w:val="000000"/>
                <w:sz w:val="24"/>
              </w:rPr>
            </w:pPr>
            <w:r>
              <w:rPr>
                <w:rFonts w:hint="eastAsia" w:ascii="宋体" w:hAnsi="宋体"/>
                <w:bCs/>
                <w:iCs/>
                <w:color w:val="000000"/>
                <w:sz w:val="24"/>
              </w:rPr>
              <w:t>□</w:t>
            </w:r>
            <w:r>
              <w:rPr>
                <w:rFonts w:hint="eastAsia" w:ascii="宋体" w:hAnsi="宋体"/>
                <w:color w:val="000000"/>
                <w:sz w:val="24"/>
              </w:rPr>
              <w:t xml:space="preserve">新闻发布会          </w:t>
            </w:r>
            <w:r>
              <w:rPr>
                <w:rFonts w:hint="eastAsia" w:ascii="宋体" w:hAnsi="宋体"/>
                <w:bCs/>
                <w:iCs/>
                <w:color w:val="000000"/>
                <w:sz w:val="24"/>
              </w:rPr>
              <w:t>□</w:t>
            </w:r>
            <w:r>
              <w:rPr>
                <w:rFonts w:hint="eastAsia" w:ascii="宋体" w:hAnsi="宋体"/>
                <w:color w:val="000000"/>
                <w:sz w:val="24"/>
              </w:rPr>
              <w:t>路演活动</w:t>
            </w:r>
          </w:p>
          <w:p>
            <w:pPr>
              <w:tabs>
                <w:tab w:val="left" w:pos="3045"/>
                <w:tab w:val="center" w:pos="3199"/>
              </w:tabs>
              <w:spacing w:line="560" w:lineRule="exact"/>
              <w:rPr>
                <w:rFonts w:ascii="宋体" w:hAnsi="宋体"/>
                <w:bCs/>
                <w:iCs/>
                <w:color w:val="000000"/>
                <w:sz w:val="24"/>
              </w:rPr>
            </w:pPr>
            <w:r>
              <w:rPr>
                <w:rFonts w:hint="eastAsia" w:ascii="宋体" w:hAnsi="宋体"/>
                <w:bCs/>
                <w:iCs/>
                <w:color w:val="000000"/>
                <w:sz w:val="24"/>
              </w:rPr>
              <w:sym w:font="Wingdings 2" w:char="0052"/>
            </w:r>
            <w:r>
              <w:rPr>
                <w:rFonts w:hint="eastAsia" w:ascii="宋体" w:hAnsi="宋体"/>
                <w:color w:val="000000"/>
                <w:sz w:val="24"/>
              </w:rPr>
              <w:t>现场参观</w:t>
            </w:r>
            <w:r>
              <w:rPr>
                <w:rFonts w:hint="eastAsia" w:ascii="宋体" w:hAnsi="宋体"/>
                <w:bCs/>
                <w:iCs/>
                <w:color w:val="000000"/>
                <w:sz w:val="24"/>
              </w:rPr>
              <w:tab/>
            </w:r>
          </w:p>
          <w:p>
            <w:pPr>
              <w:tabs>
                <w:tab w:val="center" w:pos="3199"/>
              </w:tabs>
              <w:spacing w:line="560" w:lineRule="exact"/>
              <w:rPr>
                <w:rFonts w:ascii="宋体" w:hAnsi="宋体"/>
                <w:bCs/>
                <w:iCs/>
                <w:color w:val="000000"/>
                <w:sz w:val="24"/>
              </w:rPr>
            </w:pPr>
            <w:r>
              <w:rPr>
                <w:rFonts w:hint="eastAsia" w:ascii="宋体" w:hAnsi="宋体"/>
                <w:bCs/>
                <w:iCs/>
                <w:color w:val="000000"/>
                <w:sz w:val="24"/>
              </w:rPr>
              <w:t>□</w:t>
            </w: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参与单位名称及人员姓名</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宋体" w:hAnsi="宋体"/>
                <w:color w:val="000000"/>
                <w:sz w:val="24"/>
                <w:lang w:val="en-US" w:eastAsia="zh-CN"/>
              </w:rPr>
            </w:pPr>
            <w:r>
              <w:rPr>
                <w:rFonts w:hint="eastAsia" w:ascii="宋体" w:hAnsi="宋体"/>
                <w:color w:val="000000"/>
                <w:sz w:val="24"/>
                <w:lang w:val="en-US" w:eastAsia="zh-CN"/>
              </w:rPr>
              <w:t>中邮证券-付秉正    诺德基金-阎安琪</w:t>
            </w:r>
          </w:p>
          <w:p>
            <w:pPr>
              <w:spacing w:line="560" w:lineRule="exact"/>
              <w:rPr>
                <w:rFonts w:hint="eastAsia" w:ascii="宋体" w:hAnsi="宋体"/>
                <w:color w:val="000000"/>
                <w:sz w:val="24"/>
                <w:lang w:val="en-US" w:eastAsia="zh-CN"/>
              </w:rPr>
            </w:pPr>
            <w:r>
              <w:rPr>
                <w:rFonts w:hint="eastAsia" w:ascii="宋体" w:hAnsi="宋体"/>
                <w:color w:val="000000"/>
                <w:sz w:val="24"/>
                <w:lang w:val="en-US" w:eastAsia="zh-CN"/>
              </w:rPr>
              <w:t>汇丰晋信-韦  钰    大成基金-孔  祥</w:t>
            </w:r>
          </w:p>
          <w:p>
            <w:pPr>
              <w:spacing w:line="560" w:lineRule="exact"/>
              <w:rPr>
                <w:rFonts w:hint="eastAsia" w:ascii="宋体" w:hAnsi="宋体"/>
                <w:color w:val="000000"/>
                <w:sz w:val="24"/>
                <w:lang w:val="en-US" w:eastAsia="zh-CN"/>
              </w:rPr>
            </w:pPr>
            <w:r>
              <w:rPr>
                <w:rFonts w:hint="eastAsia" w:ascii="宋体" w:hAnsi="宋体"/>
                <w:color w:val="000000"/>
                <w:sz w:val="24"/>
                <w:lang w:val="en-US" w:eastAsia="zh-CN"/>
              </w:rPr>
              <w:t>国金基金-袁正明    鹏华基金-张  炜</w:t>
            </w:r>
          </w:p>
          <w:p>
            <w:pPr>
              <w:spacing w:line="560" w:lineRule="exact"/>
              <w:rPr>
                <w:rFonts w:hint="default"/>
                <w:lang w:val="en-US" w:eastAsia="zh-CN"/>
              </w:rPr>
            </w:pPr>
            <w:r>
              <w:rPr>
                <w:rFonts w:hint="eastAsia" w:ascii="宋体" w:hAnsi="宋体"/>
                <w:color w:val="000000"/>
                <w:sz w:val="24"/>
                <w:lang w:val="en-US" w:eastAsia="zh-CN"/>
              </w:rPr>
              <w:t>博时基金-王乐琛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时间</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宋体" w:hAnsi="宋体" w:eastAsia="宋体" w:cs="Times New Roman"/>
                <w:bCs/>
                <w:iCs/>
                <w:color w:val="000000"/>
                <w:kern w:val="2"/>
                <w:sz w:val="24"/>
                <w:szCs w:val="24"/>
                <w:lang w:val="en-US" w:eastAsia="zh-CN" w:bidi="ar-SA"/>
              </w:rPr>
            </w:pPr>
            <w:r>
              <w:rPr>
                <w:rFonts w:hint="eastAsia" w:ascii="宋体" w:hAnsi="宋体" w:eastAsia="宋体" w:cs="Times New Roman"/>
                <w:bCs/>
                <w:iCs/>
                <w:color w:val="000000"/>
                <w:kern w:val="2"/>
                <w:sz w:val="24"/>
                <w:szCs w:val="24"/>
                <w:lang w:val="en-US" w:eastAsia="zh-CN" w:bidi="ar-SA"/>
              </w:rPr>
              <w:t>202</w:t>
            </w:r>
            <w:r>
              <w:rPr>
                <w:rFonts w:hint="eastAsia" w:ascii="宋体" w:hAnsi="宋体" w:cs="Times New Roman"/>
                <w:bCs/>
                <w:iCs/>
                <w:color w:val="000000"/>
                <w:kern w:val="2"/>
                <w:sz w:val="24"/>
                <w:szCs w:val="24"/>
                <w:lang w:val="en-US" w:eastAsia="zh-CN" w:bidi="ar-SA"/>
              </w:rPr>
              <w:t>4</w:t>
            </w:r>
            <w:r>
              <w:rPr>
                <w:rFonts w:hint="eastAsia" w:ascii="宋体" w:hAnsi="宋体" w:eastAsia="宋体" w:cs="Times New Roman"/>
                <w:bCs/>
                <w:iCs/>
                <w:color w:val="000000"/>
                <w:kern w:val="2"/>
                <w:sz w:val="24"/>
                <w:szCs w:val="24"/>
                <w:lang w:val="en-US" w:eastAsia="zh-CN" w:bidi="ar-SA"/>
              </w:rPr>
              <w:t>年</w:t>
            </w:r>
            <w:r>
              <w:rPr>
                <w:rFonts w:hint="eastAsia" w:ascii="宋体" w:hAnsi="宋体" w:cs="Times New Roman"/>
                <w:bCs/>
                <w:iCs/>
                <w:color w:val="000000"/>
                <w:kern w:val="2"/>
                <w:sz w:val="24"/>
                <w:szCs w:val="24"/>
                <w:lang w:val="en-US" w:eastAsia="zh-CN" w:bidi="ar-SA"/>
              </w:rPr>
              <w:t>1</w:t>
            </w:r>
            <w:r>
              <w:rPr>
                <w:rFonts w:hint="eastAsia" w:ascii="宋体" w:hAnsi="宋体" w:eastAsia="宋体" w:cs="Times New Roman"/>
                <w:bCs/>
                <w:iCs/>
                <w:color w:val="000000"/>
                <w:kern w:val="2"/>
                <w:sz w:val="24"/>
                <w:szCs w:val="24"/>
                <w:lang w:val="en-US" w:eastAsia="zh-CN" w:bidi="ar-SA"/>
              </w:rPr>
              <w:t>月</w:t>
            </w:r>
            <w:r>
              <w:rPr>
                <w:rFonts w:hint="eastAsia" w:ascii="宋体" w:hAnsi="宋体" w:cs="Times New Roman"/>
                <w:bCs/>
                <w:iCs/>
                <w:color w:val="000000"/>
                <w:kern w:val="2"/>
                <w:sz w:val="24"/>
                <w:szCs w:val="24"/>
                <w:lang w:val="en-US" w:eastAsia="zh-CN" w:bidi="ar-SA"/>
              </w:rPr>
              <w:t>25</w:t>
            </w:r>
            <w:r>
              <w:rPr>
                <w:rFonts w:hint="eastAsia" w:ascii="宋体" w:hAnsi="宋体" w:eastAsia="宋体" w:cs="Times New Roman"/>
                <w:bCs/>
                <w:iCs/>
                <w:color w:val="000000"/>
                <w:kern w:val="2"/>
                <w:sz w:val="24"/>
                <w:szCs w:val="24"/>
                <w:lang w:val="en-US" w:eastAsia="zh-CN" w:bidi="ar-SA"/>
              </w:rPr>
              <w:t>日1</w:t>
            </w:r>
            <w:r>
              <w:rPr>
                <w:rFonts w:hint="eastAsia" w:ascii="宋体" w:hAnsi="宋体" w:cs="Times New Roman"/>
                <w:bCs/>
                <w:iCs/>
                <w:color w:val="000000"/>
                <w:kern w:val="2"/>
                <w:sz w:val="24"/>
                <w:szCs w:val="24"/>
                <w:lang w:val="en-US" w:eastAsia="zh-CN" w:bidi="ar-SA"/>
              </w:rPr>
              <w:t>4</w:t>
            </w:r>
            <w:r>
              <w:rPr>
                <w:rFonts w:hint="eastAsia" w:ascii="宋体" w:hAnsi="宋体" w:eastAsia="宋体" w:cs="Times New Roman"/>
                <w:bCs/>
                <w:iCs/>
                <w:color w:val="000000"/>
                <w:kern w:val="2"/>
                <w:sz w:val="24"/>
                <w:szCs w:val="24"/>
                <w:lang w:val="en-US" w:eastAsia="zh-CN" w:bidi="ar-SA"/>
              </w:rPr>
              <w:t>:00-</w:t>
            </w:r>
            <w:r>
              <w:rPr>
                <w:rFonts w:hint="eastAsia" w:ascii="宋体" w:hAnsi="宋体" w:eastAsia="宋体" w:cs="Times New Roman"/>
                <w:bCs/>
                <w:iCs/>
                <w:color w:val="000000"/>
                <w:kern w:val="2"/>
                <w:sz w:val="24"/>
                <w:szCs w:val="24"/>
                <w:highlight w:val="none"/>
                <w:lang w:val="en-US" w:eastAsia="zh-CN" w:bidi="ar-SA"/>
              </w:rPr>
              <w:t>1</w:t>
            </w:r>
            <w:r>
              <w:rPr>
                <w:rFonts w:hint="eastAsia" w:ascii="宋体" w:hAnsi="宋体" w:cs="Times New Roman"/>
                <w:bCs/>
                <w:iCs/>
                <w:color w:val="000000"/>
                <w:kern w:val="2"/>
                <w:sz w:val="24"/>
                <w:szCs w:val="24"/>
                <w:highlight w:val="none"/>
                <w:lang w:val="en-US" w:eastAsia="zh-CN" w:bidi="ar-SA"/>
              </w:rPr>
              <w:t>7</w:t>
            </w:r>
            <w:r>
              <w:rPr>
                <w:rFonts w:hint="eastAsia" w:ascii="宋体" w:hAnsi="宋体" w:eastAsia="宋体" w:cs="Times New Roman"/>
                <w:bCs/>
                <w:iCs/>
                <w:color w:val="000000"/>
                <w:kern w:val="2"/>
                <w:sz w:val="24"/>
                <w:szCs w:val="24"/>
                <w:highlight w:val="none"/>
                <w:lang w:val="en-US" w:eastAsia="zh-CN" w:bidi="ar-S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地点</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hAnsi="宋体" w:eastAsia="宋体"/>
                <w:bCs/>
                <w:iCs/>
                <w:color w:val="000000"/>
                <w:sz w:val="24"/>
                <w:lang w:val="en-US" w:eastAsia="zh-CN"/>
              </w:rPr>
            </w:pPr>
            <w:r>
              <w:rPr>
                <w:rFonts w:hint="eastAsia" w:ascii="宋体" w:hAnsi="宋体"/>
                <w:bCs/>
                <w:iCs/>
                <w:color w:val="000000"/>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bCs/>
                <w:iCs/>
                <w:color w:val="000000"/>
                <w:sz w:val="24"/>
              </w:rPr>
            </w:pPr>
            <w:r>
              <w:rPr>
                <w:rFonts w:hint="eastAsia" w:ascii="宋体" w:hAnsi="宋体"/>
                <w:bCs/>
                <w:iCs/>
                <w:color w:val="000000"/>
                <w:sz w:val="24"/>
              </w:rPr>
              <w:t>上市公司接待人员姓名</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宋体" w:hAnsi="宋体"/>
                <w:color w:val="000000"/>
                <w:sz w:val="24"/>
                <w:lang w:val="en-US" w:eastAsia="zh-CN"/>
              </w:rPr>
            </w:pPr>
            <w:r>
              <w:rPr>
                <w:rFonts w:hint="eastAsia" w:ascii="宋体" w:hAnsi="宋体"/>
                <w:color w:val="000000"/>
                <w:sz w:val="24"/>
                <w:lang w:val="en-US" w:eastAsia="zh-CN"/>
              </w:rPr>
              <w:t>副总经理：张子鹏先生</w:t>
            </w:r>
            <w:bookmarkStart w:id="0" w:name="_GoBack"/>
            <w:bookmarkEnd w:id="0"/>
          </w:p>
          <w:p>
            <w:pPr>
              <w:spacing w:line="560" w:lineRule="exact"/>
              <w:rPr>
                <w:rFonts w:hint="eastAsia" w:ascii="宋体" w:hAnsi="宋体"/>
                <w:color w:val="000000"/>
                <w:sz w:val="24"/>
                <w:lang w:val="en-US" w:eastAsia="zh-CN"/>
              </w:rPr>
            </w:pPr>
            <w:r>
              <w:rPr>
                <w:rFonts w:hint="eastAsia" w:ascii="宋体" w:hAnsi="宋体"/>
                <w:color w:val="000000"/>
                <w:sz w:val="24"/>
                <w:lang w:val="en-US" w:eastAsia="zh-CN"/>
              </w:rPr>
              <w:t>财务负责人兼董事会秘书：夏秀国先生</w:t>
            </w:r>
          </w:p>
          <w:p>
            <w:pPr>
              <w:spacing w:line="560" w:lineRule="exact"/>
              <w:rPr>
                <w:rFonts w:hint="default"/>
                <w:lang w:val="en-US" w:eastAsia="zh-CN"/>
              </w:rPr>
            </w:pPr>
            <w:r>
              <w:rPr>
                <w:rFonts w:hint="eastAsia" w:ascii="宋体" w:hAnsi="宋体"/>
                <w:color w:val="000000"/>
                <w:sz w:val="24"/>
                <w:lang w:val="en-US" w:eastAsia="zh-CN"/>
              </w:rPr>
              <w:t>董事会办公室副主任：卢小凡女士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Cs/>
                <w:iCs/>
                <w:color w:val="000000"/>
                <w:sz w:val="24"/>
              </w:rPr>
            </w:pPr>
            <w:r>
              <w:rPr>
                <w:rFonts w:hint="eastAsia" w:ascii="宋体" w:hAnsi="宋体"/>
                <w:bCs/>
                <w:iCs/>
                <w:color w:val="000000"/>
                <w:sz w:val="24"/>
              </w:rPr>
              <w:t>投资者关系活动主要内容介绍</w:t>
            </w:r>
          </w:p>
          <w:p>
            <w:pPr>
              <w:spacing w:line="560" w:lineRule="exact"/>
              <w:jc w:val="center"/>
              <w:rPr>
                <w:rFonts w:ascii="宋体" w:hAnsi="宋体"/>
                <w:bCs/>
                <w:iCs/>
                <w:color w:val="000000"/>
                <w:sz w:val="24"/>
              </w:rPr>
            </w:pPr>
          </w:p>
        </w:tc>
        <w:tc>
          <w:tcPr>
            <w:tcW w:w="675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Times New Roman"/>
                <w:bCs/>
                <w:iCs/>
                <w:color w:val="000000"/>
                <w:sz w:val="24"/>
                <w:lang w:val="en-US" w:eastAsia="zh-CN"/>
              </w:rPr>
            </w:pPr>
            <w:r>
              <w:rPr>
                <w:rFonts w:hint="eastAsia" w:ascii="宋体" w:hAnsi="宋体"/>
                <w:bCs/>
                <w:iCs/>
                <w:color w:val="000000"/>
                <w:sz w:val="24"/>
                <w:lang w:val="en-US" w:eastAsia="zh-CN"/>
              </w:rPr>
              <w:t>本次交流活动采用现场交流</w:t>
            </w:r>
            <w:r>
              <w:rPr>
                <w:rFonts w:hint="eastAsia" w:ascii="宋体" w:hAnsi="宋体"/>
                <w:bCs/>
                <w:iCs/>
                <w:color w:val="000000"/>
                <w:sz w:val="24"/>
              </w:rPr>
              <w:t>方式举行</w:t>
            </w:r>
            <w:r>
              <w:rPr>
                <w:rFonts w:hint="eastAsia" w:ascii="宋体" w:hAnsi="宋体"/>
                <w:bCs/>
                <w:iCs/>
                <w:color w:val="000000"/>
                <w:sz w:val="24"/>
                <w:lang w:eastAsia="zh-CN"/>
              </w:rPr>
              <w:t>，</w:t>
            </w:r>
            <w:r>
              <w:rPr>
                <w:rFonts w:hint="eastAsia" w:ascii="宋体" w:hAnsi="宋体"/>
                <w:bCs/>
                <w:iCs/>
                <w:color w:val="000000"/>
                <w:sz w:val="24"/>
                <w:lang w:val="en-US" w:eastAsia="zh-CN"/>
              </w:rPr>
              <w:t>活动</w:t>
            </w:r>
            <w:r>
              <w:rPr>
                <w:rFonts w:hint="eastAsia" w:ascii="宋体" w:hAnsi="宋体" w:eastAsia="宋体" w:cs="Times New Roman"/>
                <w:bCs/>
                <w:iCs/>
                <w:color w:val="000000"/>
                <w:sz w:val="24"/>
                <w:lang w:val="en-US" w:eastAsia="zh-CN"/>
              </w:rPr>
              <w:t>不涉及应披露的重大信息</w:t>
            </w:r>
            <w:r>
              <w:rPr>
                <w:rFonts w:hint="eastAsia" w:ascii="宋体" w:hAnsi="宋体" w:cs="Times New Roman"/>
                <w:bCs/>
                <w:iCs/>
                <w:color w:val="000000"/>
                <w:sz w:val="24"/>
                <w:lang w:val="en-US" w:eastAsia="zh-CN"/>
              </w:rPr>
              <w:t>，</w:t>
            </w:r>
            <w:r>
              <w:rPr>
                <w:rFonts w:hint="eastAsia" w:ascii="宋体" w:hAnsi="宋体" w:eastAsia="宋体" w:cs="Times New Roman"/>
                <w:bCs/>
                <w:iCs/>
                <w:color w:val="000000"/>
                <w:sz w:val="24"/>
                <w:lang w:val="en-US" w:eastAsia="zh-CN"/>
              </w:rPr>
              <w:t>与投资者交流情况如下：</w:t>
            </w:r>
          </w:p>
          <w:p>
            <w:pPr>
              <w:pStyle w:val="19"/>
              <w:spacing w:line="360" w:lineRule="auto"/>
              <w:ind w:firstLine="480"/>
              <w:rPr>
                <w:rFonts w:hint="default" w:ascii="宋体" w:hAnsi="宋体" w:eastAsia="宋体" w:cs="宋体"/>
                <w:b/>
                <w:bCs/>
                <w:sz w:val="24"/>
                <w:lang w:val="en-US" w:eastAsia="zh-CN"/>
              </w:rPr>
            </w:pPr>
            <w:r>
              <w:rPr>
                <w:rFonts w:hint="eastAsia" w:ascii="宋体" w:hAnsi="宋体" w:eastAsia="宋体" w:cs="宋体"/>
                <w:b/>
                <w:bCs/>
                <w:sz w:val="24"/>
                <w:lang w:val="en-US" w:eastAsia="zh-CN"/>
              </w:rPr>
              <w:t>1.</w:t>
            </w:r>
            <w:r>
              <w:rPr>
                <w:rFonts w:hint="eastAsia" w:ascii="宋体" w:hAnsi="宋体" w:cs="宋体"/>
                <w:b/>
                <w:bCs/>
                <w:sz w:val="24"/>
                <w:lang w:val="en-US" w:eastAsia="zh-CN"/>
              </w:rPr>
              <w:t>公司收入划分是否是依据试验类型进行分类？一期道路使用率是否有提升空间？</w:t>
            </w:r>
          </w:p>
          <w:p>
            <w:pPr>
              <w:pStyle w:val="19"/>
              <w:spacing w:line="360" w:lineRule="auto"/>
              <w:ind w:firstLine="480"/>
              <w:rPr>
                <w:rFonts w:hint="eastAsia" w:ascii="宋体" w:hAnsi="宋体" w:cs="宋体"/>
                <w:b w:val="0"/>
                <w:bCs w:val="0"/>
                <w:sz w:val="24"/>
                <w:lang w:val="en-US" w:eastAsia="zh-CN"/>
              </w:rPr>
            </w:pPr>
            <w:r>
              <w:rPr>
                <w:rFonts w:hint="eastAsia" w:ascii="宋体" w:hAnsi="宋体" w:cs="宋体"/>
                <w:b w:val="0"/>
                <w:bCs w:val="0"/>
                <w:sz w:val="24"/>
                <w:lang w:val="en-US" w:eastAsia="zh-CN"/>
              </w:rPr>
              <w:t>答：（1）公司收入划分主要有以下三种维度:一是客户类型，分为汽车整车企业、汽车零部件及轮胎企业、汽车检测机构及其他企业；二是按照试验类型，分为性能试验、可靠试验、耐久试验等；三是依据试验使用的道路进行划分，比如对高速环道、综合耐久路、坡道等道路上的收入进行统计。</w:t>
            </w:r>
          </w:p>
          <w:p>
            <w:pPr>
              <w:pStyle w:val="19"/>
              <w:spacing w:line="360" w:lineRule="auto"/>
              <w:ind w:firstLine="480"/>
              <w:rPr>
                <w:rFonts w:hint="default" w:ascii="宋体" w:hAnsi="宋体" w:cs="宋体"/>
                <w:b w:val="0"/>
                <w:bCs w:val="0"/>
                <w:sz w:val="24"/>
                <w:lang w:val="en-US" w:eastAsia="zh-CN"/>
              </w:rPr>
            </w:pPr>
            <w:r>
              <w:rPr>
                <w:rFonts w:hint="eastAsia" w:ascii="宋体" w:hAnsi="宋体" w:cs="宋体"/>
                <w:b w:val="0"/>
                <w:bCs w:val="0"/>
                <w:sz w:val="24"/>
                <w:lang w:val="en-US" w:eastAsia="zh-CN"/>
              </w:rPr>
              <w:t>（2）第一，</w:t>
            </w:r>
            <w:r>
              <w:rPr>
                <w:rFonts w:hint="eastAsia" w:ascii="宋体" w:hAnsi="宋体" w:cs="宋体"/>
                <w:b w:val="0"/>
                <w:bCs w:val="0"/>
                <w:color w:val="auto"/>
                <w:sz w:val="24"/>
                <w:lang w:val="en-US" w:eastAsia="zh-CN"/>
              </w:rPr>
              <w:t>公司《招股说明书》披露2018-2021年公司场地道路实际使用车时合计数占全年饱和车时合计数的比例约为40%，一期道路使用率有提升空间；第二，道路容纳的车辆数量存在一定弹性空间，公司在保证安全</w:t>
            </w:r>
            <w:r>
              <w:rPr>
                <w:rFonts w:hint="eastAsia" w:ascii="宋体" w:hAnsi="宋体" w:cs="宋体"/>
                <w:b w:val="0"/>
                <w:bCs w:val="0"/>
                <w:sz w:val="24"/>
                <w:lang w:val="en-US" w:eastAsia="zh-CN"/>
              </w:rPr>
              <w:t>的前提下，通过精细化管理提升每条道路的测试车数量；第三，公司可以通过增加运行时间、错峰管理等手段，增加客户在其他时间内的测试，提升道路使用率。</w:t>
            </w:r>
          </w:p>
          <w:p>
            <w:pPr>
              <w:pStyle w:val="19"/>
              <w:spacing w:line="360" w:lineRule="auto"/>
              <w:ind w:firstLine="480"/>
              <w:rPr>
                <w:rFonts w:hint="eastAsia" w:ascii="宋体" w:hAnsi="宋体" w:cs="宋体"/>
                <w:b w:val="0"/>
                <w:bCs w:val="0"/>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2.公司未来营收会有哪些增量？</w:t>
            </w:r>
          </w:p>
          <w:p>
            <w:pPr>
              <w:pStyle w:val="19"/>
              <w:spacing w:line="360" w:lineRule="auto"/>
              <w:ind w:firstLine="480"/>
              <w:rPr>
                <w:rFonts w:hint="eastAsia" w:ascii="宋体" w:hAnsi="宋体" w:cs="宋体"/>
                <w:sz w:val="24"/>
                <w:lang w:val="en-US" w:eastAsia="zh-CN"/>
              </w:rPr>
            </w:pPr>
            <w:r>
              <w:rPr>
                <w:rFonts w:hint="eastAsia" w:ascii="宋体" w:hAnsi="宋体" w:cs="宋体"/>
                <w:sz w:val="24"/>
                <w:lang w:val="en-US" w:eastAsia="zh-CN"/>
              </w:rPr>
              <w:t>答：公司正在建设的湿圆环、湿操控路和长三角（盐城）智能网联汽车试验场在投入运营后，会给营收带来增量。其中湿圆环、湿操控路主要用于轮胎研发、整车操控等试验；长三角（盐城）智能网联汽车试验场主要用于智能网联汽车试验，同时兼顾重型商用车试验。</w:t>
            </w:r>
          </w:p>
          <w:p>
            <w:pPr>
              <w:pStyle w:val="19"/>
              <w:spacing w:line="360" w:lineRule="auto"/>
              <w:ind w:firstLine="480"/>
              <w:rPr>
                <w:rFonts w:hint="default" w:ascii="宋体" w:hAnsi="宋体" w:cs="宋体"/>
                <w:sz w:val="24"/>
                <w:lang w:val="en-US" w:eastAsia="zh-CN"/>
              </w:rPr>
            </w:pPr>
          </w:p>
          <w:p>
            <w:pPr>
              <w:pStyle w:val="19"/>
              <w:numPr>
                <w:ilvl w:val="0"/>
                <w:numId w:val="0"/>
              </w:numPr>
              <w:spacing w:line="360" w:lineRule="auto"/>
              <w:ind w:firstLine="482" w:firstLineChars="200"/>
              <w:rPr>
                <w:rFonts w:hint="eastAsia" w:ascii="宋体" w:hAnsi="宋体" w:cs="宋体"/>
                <w:b w:val="0"/>
                <w:bCs w:val="0"/>
                <w:sz w:val="24"/>
                <w:lang w:val="en-US" w:eastAsia="zh-CN"/>
              </w:rPr>
            </w:pPr>
            <w:r>
              <w:rPr>
                <w:rFonts w:hint="eastAsia" w:ascii="宋体" w:hAnsi="宋体" w:cs="宋体"/>
                <w:b/>
                <w:bCs/>
                <w:sz w:val="24"/>
                <w:lang w:val="en-US" w:eastAsia="zh-CN"/>
              </w:rPr>
              <w:t>3.公司毛利率基本在70%左右，展望未来公司高毛利率情况是否可以持续？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i w:val="0"/>
                <w:iCs w:val="0"/>
                <w:kern w:val="2"/>
                <w:sz w:val="24"/>
                <w:szCs w:val="24"/>
                <w:lang w:val="en-US" w:eastAsia="zh-CN" w:bidi="ar-SA"/>
              </w:rPr>
            </w:pPr>
            <w:r>
              <w:rPr>
                <w:rFonts w:hint="eastAsia" w:ascii="宋体" w:hAnsi="宋体" w:eastAsia="宋体" w:cs="宋体"/>
                <w:b w:val="0"/>
                <w:bCs w:val="0"/>
                <w:i w:val="0"/>
                <w:iCs w:val="0"/>
                <w:kern w:val="2"/>
                <w:sz w:val="24"/>
                <w:szCs w:val="24"/>
                <w:lang w:val="en-US" w:eastAsia="zh-CN" w:bidi="ar-SA"/>
              </w:rPr>
              <w:t>答：</w:t>
            </w:r>
            <w:r>
              <w:rPr>
                <w:rFonts w:hint="eastAsia" w:ascii="宋体" w:hAnsi="宋体" w:cs="宋体"/>
                <w:b w:val="0"/>
                <w:bCs w:val="0"/>
                <w:i w:val="0"/>
                <w:iCs w:val="0"/>
                <w:kern w:val="2"/>
                <w:sz w:val="24"/>
                <w:szCs w:val="24"/>
                <w:lang w:val="en-US" w:eastAsia="zh-CN" w:bidi="ar-SA"/>
              </w:rPr>
              <w:t>2024年</w:t>
            </w:r>
            <w:r>
              <w:rPr>
                <w:rFonts w:hint="eastAsia" w:ascii="宋体" w:hAnsi="宋体" w:cs="宋体"/>
                <w:sz w:val="24"/>
                <w:lang w:val="en-US" w:eastAsia="zh-CN"/>
              </w:rPr>
              <w:t>长三角（盐城）智能网联汽车试验场将建成并投入运营</w:t>
            </w:r>
            <w:r>
              <w:rPr>
                <w:rFonts w:hint="eastAsia" w:ascii="宋体" w:hAnsi="宋体" w:eastAsia="宋体" w:cs="宋体"/>
                <w:b w:val="0"/>
                <w:bCs w:val="0"/>
                <w:i w:val="0"/>
                <w:iCs w:val="0"/>
                <w:kern w:val="2"/>
                <w:sz w:val="24"/>
                <w:szCs w:val="24"/>
                <w:lang w:val="en-US" w:eastAsia="zh-CN" w:bidi="ar-SA"/>
              </w:rPr>
              <w:t>，在</w:t>
            </w:r>
            <w:r>
              <w:rPr>
                <w:rFonts w:hint="eastAsia" w:ascii="宋体" w:hAnsi="宋体" w:cs="宋体"/>
                <w:b w:val="0"/>
                <w:bCs w:val="0"/>
                <w:i w:val="0"/>
                <w:iCs w:val="0"/>
                <w:kern w:val="2"/>
                <w:sz w:val="24"/>
                <w:szCs w:val="24"/>
                <w:lang w:val="en-US" w:eastAsia="zh-CN" w:bidi="ar-SA"/>
              </w:rPr>
              <w:t>其</w:t>
            </w:r>
            <w:r>
              <w:rPr>
                <w:rFonts w:hint="eastAsia" w:ascii="宋体" w:hAnsi="宋体" w:eastAsia="宋体" w:cs="宋体"/>
                <w:b w:val="0"/>
                <w:bCs w:val="0"/>
                <w:i w:val="0"/>
                <w:iCs w:val="0"/>
                <w:kern w:val="2"/>
                <w:sz w:val="24"/>
                <w:szCs w:val="24"/>
                <w:lang w:val="en-US" w:eastAsia="zh-CN" w:bidi="ar-SA"/>
              </w:rPr>
              <w:t>产能未完全释放前，由于固定成本的影响，公司毛利率在短期内将存在一定波动。</w:t>
            </w:r>
          </w:p>
          <w:p>
            <w:pPr>
              <w:pStyle w:val="19"/>
              <w:numPr>
                <w:ilvl w:val="0"/>
                <w:numId w:val="0"/>
              </w:numPr>
              <w:spacing w:line="360" w:lineRule="auto"/>
              <w:ind w:firstLine="480"/>
              <w:rPr>
                <w:rFonts w:hint="default" w:ascii="宋体" w:hAnsi="宋体" w:cs="宋体"/>
                <w:b w:val="0"/>
                <w:bCs w:val="0"/>
                <w:sz w:val="24"/>
                <w:lang w:val="en-US" w:eastAsia="zh-CN"/>
              </w:rPr>
            </w:pPr>
          </w:p>
          <w:p>
            <w:pPr>
              <w:pStyle w:val="19"/>
              <w:numPr>
                <w:ilvl w:val="0"/>
                <w:numId w:val="0"/>
              </w:numPr>
              <w:spacing w:line="360" w:lineRule="auto"/>
              <w:ind w:firstLine="482" w:firstLineChars="200"/>
              <w:rPr>
                <w:rFonts w:hint="default" w:ascii="宋体" w:hAnsi="宋体" w:cs="宋体"/>
                <w:b/>
                <w:bCs/>
                <w:sz w:val="24"/>
                <w:lang w:val="en-US" w:eastAsia="zh-CN"/>
              </w:rPr>
            </w:pPr>
            <w:r>
              <w:rPr>
                <w:rFonts w:hint="eastAsia" w:ascii="宋体" w:hAnsi="宋体" w:cs="宋体"/>
                <w:b/>
                <w:bCs/>
                <w:color w:val="auto"/>
                <w:sz w:val="24"/>
                <w:lang w:val="en-US" w:eastAsia="zh-CN"/>
              </w:rPr>
              <w:t>4</w:t>
            </w:r>
            <w:r>
              <w:rPr>
                <w:rFonts w:hint="eastAsia" w:ascii="宋体" w:hAnsi="宋体" w:cs="宋体"/>
                <w:b/>
                <w:bCs/>
                <w:sz w:val="24"/>
                <w:lang w:val="en-US" w:eastAsia="zh-CN"/>
              </w:rPr>
              <w:t>.公司在2023年7月走访了国外多家公司的目的是什么？</w:t>
            </w:r>
          </w:p>
          <w:p>
            <w:pPr>
              <w:pStyle w:val="19"/>
              <w:numPr>
                <w:ilvl w:val="0"/>
                <w:numId w:val="0"/>
              </w:numPr>
              <w:spacing w:line="360" w:lineRule="auto"/>
              <w:ind w:firstLine="480" w:firstLineChars="200"/>
              <w:rPr>
                <w:rFonts w:hint="eastAsia" w:ascii="宋体" w:hAnsi="宋体" w:cs="宋体"/>
                <w:b w:val="0"/>
                <w:bCs w:val="0"/>
                <w:i w:val="0"/>
                <w:iCs w:val="0"/>
                <w:sz w:val="24"/>
                <w:lang w:val="en-US" w:eastAsia="zh-CN"/>
              </w:rPr>
            </w:pPr>
            <w:r>
              <w:rPr>
                <w:rFonts w:hint="eastAsia" w:ascii="宋体" w:hAnsi="宋体" w:cs="宋体"/>
                <w:b w:val="0"/>
                <w:bCs w:val="0"/>
                <w:i w:val="0"/>
                <w:iCs w:val="0"/>
                <w:sz w:val="24"/>
                <w:lang w:val="en-US" w:eastAsia="zh-CN"/>
              </w:rPr>
              <w:t>答：2023年公司实地考察了英国米拉试验场、于达克米尔布鲁克试验场，并与德国德凯（DEKRA）集团、欧博迈亚公司等多家公司进行了交流，本次走访主要是学习国外智能网联汽车试验场和商用车试验场先进的建设、运营、管理经验，为公司长三角（盐城）智能网联汽车试验场项目储备知识和经验。</w:t>
            </w:r>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default" w:ascii="宋体" w:hAnsi="宋体" w:cs="宋体"/>
                <w:b w:val="0"/>
                <w:bCs w:val="0"/>
                <w:sz w:val="24"/>
                <w:lang w:val="en-US" w:eastAsia="zh-CN"/>
              </w:rPr>
            </w:pPr>
            <w:r>
              <w:rPr>
                <w:rFonts w:hint="eastAsia" w:ascii="宋体" w:hAnsi="宋体" w:cs="宋体"/>
                <w:b/>
                <w:bCs/>
                <w:sz w:val="24"/>
                <w:lang w:val="en-US" w:eastAsia="zh-CN"/>
              </w:rPr>
              <w:t>5.现在很多企业之间进行合并，行业进入整合期，车企数量减少对公司会有影响吗？</w:t>
            </w:r>
          </w:p>
          <w:p>
            <w:pPr>
              <w:pStyle w:val="19"/>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答：公司业务与车企数量没有直接关系，主要与汽车车型数量有直接关系。</w:t>
            </w:r>
          </w:p>
          <w:p>
            <w:pPr>
              <w:pStyle w:val="19"/>
              <w:spacing w:line="360" w:lineRule="auto"/>
              <w:ind w:firstLine="480"/>
              <w:rPr>
                <w:rFonts w:hint="eastAsia" w:ascii="宋体" w:hAnsi="宋体" w:cs="宋体"/>
                <w:b/>
                <w:bCs/>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6.整车厂本身有汽车试验场的情形下，他是否会来公司试验场做试验？</w:t>
            </w:r>
          </w:p>
          <w:p>
            <w:pPr>
              <w:pStyle w:val="19"/>
              <w:spacing w:line="360" w:lineRule="auto"/>
              <w:ind w:firstLine="480"/>
              <w:rPr>
                <w:rFonts w:hint="eastAsia" w:ascii="宋体" w:hAnsi="宋体" w:cs="宋体"/>
                <w:b w:val="0"/>
                <w:bCs w:val="0"/>
                <w:sz w:val="24"/>
                <w:highlight w:val="none"/>
                <w:lang w:val="en-US" w:eastAsia="zh-CN"/>
              </w:rPr>
            </w:pPr>
            <w:r>
              <w:rPr>
                <w:rFonts w:hint="eastAsia" w:ascii="宋体" w:hAnsi="宋体" w:cs="宋体"/>
                <w:b w:val="0"/>
                <w:bCs w:val="0"/>
                <w:sz w:val="24"/>
                <w:lang w:val="en-US" w:eastAsia="zh-CN"/>
              </w:rPr>
              <w:t>答：作为第三方汽车试验场，公</w:t>
            </w:r>
            <w:r>
              <w:rPr>
                <w:rFonts w:hint="eastAsia" w:ascii="宋体" w:hAnsi="宋体" w:cs="宋体"/>
                <w:b w:val="0"/>
                <w:bCs w:val="0"/>
                <w:color w:val="auto"/>
                <w:sz w:val="24"/>
                <w:lang w:val="en-US" w:eastAsia="zh-CN"/>
              </w:rPr>
              <w:t>司场地道路设施类型</w:t>
            </w:r>
            <w:r>
              <w:rPr>
                <w:rFonts w:hint="eastAsia" w:ascii="宋体" w:hAnsi="宋体" w:cs="宋体"/>
                <w:b w:val="0"/>
                <w:bCs w:val="0"/>
                <w:sz w:val="24"/>
                <w:lang w:val="en-US" w:eastAsia="zh-CN"/>
              </w:rPr>
              <w:t>比较丰富、技术水平较强、服务能力较好</w:t>
            </w:r>
            <w:r>
              <w:rPr>
                <w:rFonts w:hint="eastAsia" w:ascii="宋体" w:hAnsi="宋体" w:cs="宋体"/>
                <w:b w:val="0"/>
                <w:bCs w:val="0"/>
                <w:color w:val="auto"/>
                <w:sz w:val="24"/>
                <w:lang w:val="en-US" w:eastAsia="zh-CN"/>
              </w:rPr>
              <w:t>。整车厂自己的汽车试验场如因场地道路设施类型不足或场地道路试验已饱和不能满足内部试验需求时，则存在整车厂去其他试验场开展试验的情形</w:t>
            </w:r>
            <w:r>
              <w:rPr>
                <w:rFonts w:hint="eastAsia" w:ascii="宋体" w:hAnsi="宋体" w:cs="宋体"/>
                <w:b w:val="0"/>
                <w:bCs w:val="0"/>
                <w:sz w:val="24"/>
                <w:highlight w:val="none"/>
                <w:lang w:val="en-US" w:eastAsia="zh-CN"/>
              </w:rPr>
              <w:t>。</w:t>
            </w:r>
          </w:p>
          <w:p>
            <w:pPr>
              <w:pStyle w:val="19"/>
              <w:spacing w:line="360" w:lineRule="auto"/>
              <w:ind w:firstLine="480"/>
              <w:rPr>
                <w:rFonts w:hint="default" w:ascii="宋体" w:hAnsi="宋体" w:cs="宋体"/>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7.公司前几大客户为哪几家单位？</w:t>
            </w:r>
          </w:p>
          <w:p>
            <w:pPr>
              <w:pStyle w:val="19"/>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公司在《2022年年度报告》披露第二大客户为控股股东中汽中心，中汽中心通过本部及其下属的天津检验中心等子公司与公司有业务合作，根据保密要求，不方便透露其他四大客户信息，具体可关注公司公告。</w:t>
            </w:r>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default" w:ascii="宋体" w:hAnsi="宋体" w:cs="宋体"/>
                <w:sz w:val="24"/>
                <w:lang w:val="en-US" w:eastAsia="zh-CN"/>
              </w:rPr>
            </w:pPr>
            <w:r>
              <w:rPr>
                <w:rFonts w:hint="eastAsia" w:ascii="宋体" w:hAnsi="宋体" w:cs="宋体"/>
                <w:b/>
                <w:bCs/>
                <w:sz w:val="24"/>
                <w:lang w:val="en-US" w:eastAsia="zh-CN"/>
              </w:rPr>
              <w:t>8.中汽中心下属宁波检验中心与公司存在重合关系吗？</w:t>
            </w:r>
          </w:p>
          <w:p>
            <w:pPr>
              <w:pStyle w:val="19"/>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答：公司与宁波检验中心不存在重合关系，公司主营业务是通过构建汽车场地试验环境和试验场景，为客户提供场地试验技术服务，宁波检验中心主要是做室内试验的测试，比如台架试验。</w:t>
            </w:r>
          </w:p>
          <w:p>
            <w:pPr>
              <w:pStyle w:val="19"/>
              <w:spacing w:line="360" w:lineRule="auto"/>
              <w:ind w:firstLine="480"/>
              <w:rPr>
                <w:rFonts w:hint="default" w:ascii="宋体" w:hAnsi="宋体" w:cs="宋体"/>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9.目前公司为中汽中心下唯一一家上市公司，未来中汽中心是否会有资产注入计划吗？</w:t>
            </w:r>
          </w:p>
          <w:p>
            <w:pPr>
              <w:pStyle w:val="19"/>
              <w:spacing w:line="360" w:lineRule="auto"/>
              <w:ind w:firstLine="480"/>
              <w:rPr>
                <w:rFonts w:hint="eastAsia" w:ascii="宋体" w:hAnsi="宋体" w:cs="宋体"/>
                <w:sz w:val="24"/>
                <w:lang w:val="en-US" w:eastAsia="zh-CN"/>
              </w:rPr>
            </w:pPr>
            <w:r>
              <w:rPr>
                <w:rFonts w:hint="eastAsia" w:ascii="宋体" w:hAnsi="宋体" w:cs="宋体"/>
                <w:sz w:val="24"/>
              </w:rPr>
              <w:t>答：</w:t>
            </w:r>
            <w:r>
              <w:rPr>
                <w:rFonts w:hint="eastAsia" w:ascii="宋体" w:hAnsi="宋体" w:cs="宋体"/>
                <w:sz w:val="24"/>
                <w:lang w:val="en-US" w:eastAsia="zh-CN"/>
              </w:rPr>
              <w:t>公司将按照法律法规履行信息披露义务，请关注公司公告。</w:t>
            </w:r>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default" w:ascii="宋体" w:hAnsi="宋体" w:cs="宋体"/>
                <w:sz w:val="24"/>
                <w:lang w:val="en-US" w:eastAsia="zh-CN"/>
              </w:rPr>
            </w:pPr>
            <w:r>
              <w:rPr>
                <w:rFonts w:hint="eastAsia" w:ascii="宋体" w:hAnsi="宋体" w:cs="宋体"/>
                <w:b/>
                <w:bCs/>
                <w:sz w:val="24"/>
                <w:lang w:val="en-US" w:eastAsia="zh-CN"/>
              </w:rPr>
              <w:t>10.主机厂是否会同公司进行议价？公司每年收费是否会涨价？</w:t>
            </w:r>
          </w:p>
          <w:p>
            <w:pPr>
              <w:pStyle w:val="19"/>
              <w:spacing w:line="360" w:lineRule="auto"/>
              <w:ind w:firstLine="480"/>
              <w:rPr>
                <w:rFonts w:hint="default" w:ascii="宋体" w:hAnsi="宋体" w:eastAsia="宋体" w:cs="宋体"/>
                <w:sz w:val="24"/>
                <w:lang w:val="en-US" w:eastAsia="zh-CN"/>
              </w:rPr>
            </w:pPr>
            <w:r>
              <w:rPr>
                <w:rFonts w:hint="eastAsia" w:ascii="宋体" w:hAnsi="宋体" w:cs="宋体"/>
                <w:sz w:val="24"/>
              </w:rPr>
              <w:t>答：</w:t>
            </w:r>
            <w:r>
              <w:rPr>
                <w:rFonts w:hint="eastAsia" w:ascii="宋体" w:hAnsi="宋体" w:cs="宋体"/>
                <w:sz w:val="24"/>
                <w:lang w:val="en-US" w:eastAsia="zh-CN"/>
              </w:rPr>
              <w:t>在价格方面，公司有较强的议价能力，公司会根据客户的业务规模、战略合作关系等因素，对不同客户实行差异化服务价格优惠。公司制定标准价格体系，近几年基本保持稳定。</w:t>
            </w:r>
          </w:p>
          <w:p>
            <w:pPr>
              <w:pStyle w:val="19"/>
              <w:spacing w:line="360" w:lineRule="auto"/>
              <w:ind w:firstLine="480"/>
              <w:rPr>
                <w:rFonts w:hint="default" w:ascii="宋体" w:hAnsi="宋体" w:cs="宋体"/>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lang w:val="en-US" w:eastAsia="zh-CN"/>
              </w:rPr>
              <w:t>11.在二期投资建设完成后，公司是否有其他重大投资？</w:t>
            </w:r>
          </w:p>
          <w:p>
            <w:pPr>
              <w:pStyle w:val="19"/>
              <w:spacing w:line="360" w:lineRule="auto"/>
              <w:ind w:firstLine="480"/>
              <w:rPr>
                <w:rFonts w:hint="default" w:ascii="宋体" w:hAnsi="宋体" w:cs="宋体"/>
                <w:sz w:val="24"/>
                <w:lang w:val="en-US" w:eastAsia="zh-CN"/>
              </w:rPr>
            </w:pPr>
            <w:r>
              <w:rPr>
                <w:rFonts w:hint="eastAsia" w:ascii="宋体" w:hAnsi="宋体" w:cs="宋体"/>
                <w:sz w:val="24"/>
                <w:lang w:val="en-US" w:eastAsia="zh-CN"/>
              </w:rPr>
              <w:t>答：根据公司“十四五”发展战略规划，近两年公司投资计划主要是完成一期试验场中湿操控、湿圆环道路建设和长三角（盐城）智能网联汽车试验场建设。未来其他重大投资情况，公司按照法律法规履行信息披露义务，请关注公司公告。</w:t>
            </w:r>
          </w:p>
          <w:p>
            <w:pPr>
              <w:pStyle w:val="19"/>
              <w:spacing w:line="360" w:lineRule="auto"/>
              <w:ind w:firstLine="480"/>
              <w:rPr>
                <w:rFonts w:hint="eastAsia" w:ascii="宋体" w:hAnsi="宋体" w:cs="宋体"/>
                <w:sz w:val="24"/>
                <w:lang w:val="en-US" w:eastAsia="zh-CN"/>
              </w:rPr>
            </w:pPr>
          </w:p>
          <w:p>
            <w:pPr>
              <w:pStyle w:val="19"/>
              <w:spacing w:line="360" w:lineRule="auto"/>
              <w:ind w:firstLine="480"/>
              <w:rPr>
                <w:rFonts w:hint="default" w:ascii="宋体" w:hAnsi="宋体" w:cs="宋体"/>
                <w:b/>
                <w:bCs/>
                <w:sz w:val="24"/>
                <w:lang w:val="en-US" w:eastAsia="zh-CN"/>
              </w:rPr>
            </w:pPr>
            <w:r>
              <w:rPr>
                <w:rFonts w:hint="eastAsia" w:ascii="宋体" w:hAnsi="宋体" w:cs="宋体"/>
                <w:b/>
                <w:bCs/>
                <w:sz w:val="24"/>
                <w:highlight w:val="none"/>
                <w:lang w:val="en-US" w:eastAsia="zh-CN"/>
              </w:rPr>
              <w:t>12</w:t>
            </w:r>
            <w:r>
              <w:rPr>
                <w:rFonts w:hint="eastAsia" w:ascii="宋体" w:hAnsi="宋体" w:cs="宋体"/>
                <w:b/>
                <w:bCs/>
                <w:sz w:val="24"/>
                <w:lang w:val="en-US" w:eastAsia="zh-CN"/>
              </w:rPr>
              <w:t>.公司未来会提高分红比例吗？</w:t>
            </w:r>
          </w:p>
          <w:p>
            <w:pPr>
              <w:pStyle w:val="19"/>
              <w:spacing w:line="360" w:lineRule="auto"/>
              <w:ind w:firstLine="480"/>
              <w:rPr>
                <w:rFonts w:hint="eastAsia" w:ascii="宋体" w:hAnsi="宋体" w:cs="宋体"/>
                <w:b w:val="0"/>
                <w:bCs w:val="0"/>
                <w:sz w:val="24"/>
                <w:highlight w:val="none"/>
                <w:lang w:val="en-US" w:eastAsia="zh-CN"/>
              </w:rPr>
            </w:pPr>
            <w:r>
              <w:rPr>
                <w:rFonts w:hint="eastAsia" w:ascii="宋体" w:hAnsi="宋体" w:cs="宋体"/>
                <w:b w:val="0"/>
                <w:bCs w:val="0"/>
                <w:sz w:val="24"/>
                <w:lang w:val="en-US" w:eastAsia="zh-CN"/>
              </w:rPr>
              <w:t>答：2022年度公司现金分红较上年同比增长135%，未来公司将结合经营情况、长期发展的资金安排以及监管部门的要求等因素制定科学合理的利润分配方案，具体可关注公司公告</w:t>
            </w:r>
            <w:r>
              <w:rPr>
                <w:rFonts w:hint="eastAsia" w:ascii="宋体" w:hAnsi="宋体" w:cs="宋体"/>
                <w:b w:val="0"/>
                <w:bCs w:val="0"/>
                <w:sz w:val="24"/>
                <w:highlight w:val="none"/>
                <w:lang w:val="en-US" w:eastAsia="zh-CN"/>
              </w:rPr>
              <w:t>。</w:t>
            </w:r>
          </w:p>
          <w:p>
            <w:pPr>
              <w:pStyle w:val="19"/>
              <w:spacing w:line="360" w:lineRule="auto"/>
              <w:ind w:firstLine="480"/>
              <w:rPr>
                <w:rFonts w:hint="eastAsia" w:ascii="宋体" w:hAnsi="宋体" w:cs="宋体"/>
                <w:b/>
                <w:bCs/>
                <w:sz w:val="24"/>
                <w:lang w:val="en-US" w:eastAsia="zh-CN"/>
              </w:rPr>
            </w:pPr>
          </w:p>
          <w:p>
            <w:pPr>
              <w:pStyle w:val="19"/>
              <w:spacing w:line="360" w:lineRule="auto"/>
              <w:ind w:firstLine="480"/>
              <w:rPr>
                <w:rFonts w:hint="eastAsia" w:ascii="宋体" w:hAnsi="宋体" w:cs="宋体"/>
                <w:b/>
                <w:bCs/>
                <w:sz w:val="24"/>
                <w:lang w:val="en-US" w:eastAsia="zh-CN"/>
              </w:rPr>
            </w:pPr>
            <w:r>
              <w:rPr>
                <w:rFonts w:hint="eastAsia" w:ascii="宋体" w:hAnsi="宋体" w:cs="宋体"/>
                <w:b/>
                <w:bCs/>
                <w:sz w:val="24"/>
                <w:lang w:val="en-US" w:eastAsia="zh-CN"/>
              </w:rPr>
              <w:t>13.公司去年公布了股权激励方案，未来公司是否会继续实施股权激励？</w:t>
            </w:r>
          </w:p>
          <w:p>
            <w:pPr>
              <w:pStyle w:val="19"/>
              <w:numPr>
                <w:ilvl w:val="0"/>
                <w:numId w:val="0"/>
              </w:numPr>
              <w:spacing w:line="360" w:lineRule="auto"/>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 xml:space="preserve">    </w:t>
            </w:r>
            <w:r>
              <w:rPr>
                <w:rFonts w:hint="eastAsia" w:ascii="宋体" w:hAnsi="宋体" w:cs="宋体"/>
                <w:b w:val="0"/>
                <w:bCs w:val="0"/>
                <w:sz w:val="24"/>
                <w:lang w:val="en-US" w:eastAsia="zh-CN"/>
              </w:rPr>
              <w:t>答：公司在去年12月披露了《2023年限制性股票激励计划（草案）》，方案以两年期薪酬为基础进行授予。根据“</w:t>
            </w:r>
            <w:r>
              <w:rPr>
                <w:rFonts w:ascii="宋体" w:hAnsi="宋体" w:eastAsia="宋体" w:cs="宋体"/>
                <w:sz w:val="24"/>
                <w:szCs w:val="24"/>
              </w:rPr>
              <w:t>董事、高级管理人员的权益授予价值，按照不高于授予时薪酬总水平（含权益授予价值）的40%确定</w:t>
            </w:r>
            <w:r>
              <w:rPr>
                <w:rFonts w:hint="eastAsia" w:ascii="宋体" w:hAnsi="宋体" w:cs="宋体"/>
                <w:b w:val="0"/>
                <w:bCs w:val="0"/>
                <w:sz w:val="24"/>
                <w:lang w:val="en-US" w:eastAsia="zh-CN"/>
              </w:rPr>
              <w:t>”的要求，公司需在两年期满后方可实施股权激励，未来公司将</w:t>
            </w:r>
            <w:r>
              <w:rPr>
                <w:rFonts w:hint="eastAsia" w:ascii="宋体" w:hAnsi="宋体" w:cs="宋体"/>
                <w:sz w:val="24"/>
                <w:lang w:val="en-US" w:eastAsia="zh-CN"/>
              </w:rPr>
              <w:t>按照法律法规履行信息披露义务</w:t>
            </w:r>
            <w:r>
              <w:rPr>
                <w:rFonts w:hint="eastAsia" w:ascii="宋体" w:hAnsi="宋体" w:cs="宋体"/>
                <w:b w:val="0"/>
                <w:bCs w:val="0"/>
                <w:sz w:val="24"/>
                <w:lang w:val="en-US" w:eastAsia="zh-CN"/>
              </w:rPr>
              <w:t>，请关注公司公告。</w:t>
            </w:r>
          </w:p>
          <w:p>
            <w:pPr>
              <w:pStyle w:val="19"/>
              <w:numPr>
                <w:ilvl w:val="0"/>
                <w:numId w:val="0"/>
              </w:numPr>
              <w:spacing w:line="360" w:lineRule="auto"/>
              <w:rPr>
                <w:rFonts w:hint="default" w:ascii="宋体" w:hAnsi="宋体" w:cs="宋体"/>
                <w:b w:val="0"/>
                <w:bCs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bCs/>
                <w:iCs/>
                <w:color w:val="000000"/>
                <w:sz w:val="24"/>
              </w:rPr>
            </w:pPr>
            <w:r>
              <w:rPr>
                <w:rFonts w:hint="eastAsia" w:ascii="宋体" w:hAnsi="宋体"/>
                <w:bCs/>
                <w:iCs/>
                <w:color w:val="000000"/>
                <w:sz w:val="24"/>
              </w:rPr>
              <w:t>附件清单</w:t>
            </w:r>
          </w:p>
          <w:p>
            <w:pPr>
              <w:spacing w:line="560" w:lineRule="exact"/>
              <w:jc w:val="center"/>
              <w:rPr>
                <w:rFonts w:ascii="宋体" w:hAnsi="宋体"/>
                <w:bCs/>
                <w:iCs/>
                <w:color w:val="000000"/>
                <w:sz w:val="24"/>
              </w:rPr>
            </w:pPr>
            <w:r>
              <w:rPr>
                <w:rFonts w:hint="eastAsia" w:ascii="宋体" w:hAnsi="宋体"/>
                <w:bCs/>
                <w:iCs/>
                <w:color w:val="000000"/>
                <w:sz w:val="24"/>
              </w:rPr>
              <w:t>（如有）</w:t>
            </w:r>
          </w:p>
        </w:tc>
        <w:tc>
          <w:tcPr>
            <w:tcW w:w="675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ascii="宋体" w:hAnsi="宋体"/>
                <w:bCs/>
                <w:iCs/>
                <w:color w:val="000000"/>
                <w:sz w:val="24"/>
              </w:rPr>
            </w:pPr>
            <w:r>
              <w:rPr>
                <w:rFonts w:hint="eastAsia" w:ascii="宋体" w:hAnsi="宋体"/>
                <w:bCs/>
                <w:iCs/>
                <w:color w:val="000000"/>
                <w:sz w:val="24"/>
              </w:rPr>
              <w:t>无</w:t>
            </w:r>
          </w:p>
        </w:tc>
      </w:tr>
    </w:tbl>
    <w:p>
      <w:pPr>
        <w:spacing w:line="560" w:lineRule="exact"/>
        <w:jc w:val="center"/>
        <w:rPr>
          <w:rFonts w:ascii="宋体" w:hAnsi="宋体"/>
          <w:bCs/>
          <w:iCs/>
          <w:color w:val="000000"/>
          <w:sz w:val="24"/>
        </w:rPr>
        <w:sectPr>
          <w:type w:val="continuous"/>
          <w:pgSz w:w="11906" w:h="16838"/>
          <w:pgMar w:top="1440" w:right="1800" w:bottom="1440" w:left="1800" w:header="851" w:footer="992" w:gutter="0"/>
          <w:cols w:space="720" w:num="1"/>
          <w:docGrid w:type="lines"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bCs/>
                <w:iCs/>
                <w:color w:val="000000"/>
                <w:sz w:val="24"/>
              </w:rPr>
            </w:pPr>
            <w:r>
              <w:rPr>
                <w:rFonts w:hint="eastAsia" w:ascii="宋体" w:hAnsi="宋体"/>
                <w:bCs/>
                <w:iCs/>
                <w:color w:val="000000"/>
                <w:sz w:val="24"/>
              </w:rPr>
              <w:t>日期</w:t>
            </w:r>
          </w:p>
        </w:tc>
        <w:tc>
          <w:tcPr>
            <w:tcW w:w="675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4</w:t>
            </w:r>
            <w:r>
              <w:rPr>
                <w:rFonts w:hint="eastAsia" w:ascii="宋体" w:hAnsi="宋体"/>
                <w:bCs/>
                <w:iCs/>
                <w:color w:val="000000"/>
                <w:sz w:val="24"/>
              </w:rPr>
              <w:t>年</w:t>
            </w:r>
            <w:r>
              <w:rPr>
                <w:rFonts w:hint="eastAsia" w:ascii="宋体" w:hAnsi="宋体"/>
                <w:bCs/>
                <w:iCs/>
                <w:color w:val="000000"/>
                <w:sz w:val="24"/>
                <w:lang w:val="en-US" w:eastAsia="zh-CN"/>
              </w:rPr>
              <w:t>1</w:t>
            </w:r>
            <w:r>
              <w:rPr>
                <w:rFonts w:hint="eastAsia" w:ascii="宋体" w:hAnsi="宋体"/>
                <w:bCs/>
                <w:iCs/>
                <w:color w:val="000000"/>
                <w:sz w:val="24"/>
              </w:rPr>
              <w:t>月</w:t>
            </w:r>
            <w:r>
              <w:rPr>
                <w:rFonts w:hint="eastAsia" w:ascii="宋体" w:hAnsi="宋体"/>
                <w:bCs/>
                <w:iCs/>
                <w:color w:val="000000"/>
                <w:sz w:val="24"/>
                <w:lang w:val="en-US" w:eastAsia="zh-CN"/>
              </w:rPr>
              <w:t>25</w:t>
            </w:r>
            <w:r>
              <w:rPr>
                <w:rFonts w:hint="eastAsia" w:ascii="宋体" w:hAnsi="宋体"/>
                <w:bCs/>
                <w:iCs/>
                <w:color w:val="000000"/>
                <w:sz w:val="24"/>
              </w:rPr>
              <w:t>日</w:t>
            </w:r>
          </w:p>
        </w:tc>
      </w:tr>
    </w:tbl>
    <w:p>
      <w:pPr>
        <w:sectPr>
          <w:type w:val="continuous"/>
          <w:pgSz w:w="11906" w:h="16838"/>
          <w:pgMar w:top="1440" w:right="1800" w:bottom="1440" w:left="1800" w:header="851" w:footer="992" w:gutter="0"/>
          <w:cols w:space="720" w:num="1"/>
          <w:docGrid w:type="lines" w:linePitch="312" w:charSpace="0"/>
        </w:sectPr>
      </w:pPr>
    </w:p>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OGZjZGYzNWMxMjU0MGQ4ODFhZjZhNzNkZjc1MTgifQ=="/>
  </w:docVars>
  <w:rsids>
    <w:rsidRoot w:val="65644F56"/>
    <w:rsid w:val="00061CCB"/>
    <w:rsid w:val="000A08FD"/>
    <w:rsid w:val="000A16B9"/>
    <w:rsid w:val="000A4B47"/>
    <w:rsid w:val="00152C64"/>
    <w:rsid w:val="00153BC1"/>
    <w:rsid w:val="00174A07"/>
    <w:rsid w:val="00182236"/>
    <w:rsid w:val="00190552"/>
    <w:rsid w:val="00194931"/>
    <w:rsid w:val="002E707F"/>
    <w:rsid w:val="00385628"/>
    <w:rsid w:val="00385B6A"/>
    <w:rsid w:val="003F5A94"/>
    <w:rsid w:val="004405D4"/>
    <w:rsid w:val="005121D6"/>
    <w:rsid w:val="00607840"/>
    <w:rsid w:val="00656753"/>
    <w:rsid w:val="0069088E"/>
    <w:rsid w:val="00693219"/>
    <w:rsid w:val="006D5562"/>
    <w:rsid w:val="006E75AD"/>
    <w:rsid w:val="007343E0"/>
    <w:rsid w:val="0074600F"/>
    <w:rsid w:val="007679B8"/>
    <w:rsid w:val="0079119F"/>
    <w:rsid w:val="0079346E"/>
    <w:rsid w:val="00793D52"/>
    <w:rsid w:val="007978C3"/>
    <w:rsid w:val="007D68B6"/>
    <w:rsid w:val="00830E15"/>
    <w:rsid w:val="009061FF"/>
    <w:rsid w:val="00961F0E"/>
    <w:rsid w:val="0099593F"/>
    <w:rsid w:val="009974F1"/>
    <w:rsid w:val="00A34086"/>
    <w:rsid w:val="00A72949"/>
    <w:rsid w:val="00A94D94"/>
    <w:rsid w:val="00B25D97"/>
    <w:rsid w:val="00B81F89"/>
    <w:rsid w:val="00BD3B6B"/>
    <w:rsid w:val="00BD4F89"/>
    <w:rsid w:val="00C30457"/>
    <w:rsid w:val="00C91167"/>
    <w:rsid w:val="00CC29F3"/>
    <w:rsid w:val="00CF4628"/>
    <w:rsid w:val="00D95D58"/>
    <w:rsid w:val="00EC1C4B"/>
    <w:rsid w:val="00EF0A9B"/>
    <w:rsid w:val="00F17B25"/>
    <w:rsid w:val="00F41FE3"/>
    <w:rsid w:val="00F76487"/>
    <w:rsid w:val="00FC3E20"/>
    <w:rsid w:val="013D79A5"/>
    <w:rsid w:val="014842C2"/>
    <w:rsid w:val="014903A9"/>
    <w:rsid w:val="015676BF"/>
    <w:rsid w:val="01927246"/>
    <w:rsid w:val="01A3220E"/>
    <w:rsid w:val="01F57643"/>
    <w:rsid w:val="02466FC8"/>
    <w:rsid w:val="0256572A"/>
    <w:rsid w:val="02580567"/>
    <w:rsid w:val="026B29C1"/>
    <w:rsid w:val="03724537"/>
    <w:rsid w:val="037576B9"/>
    <w:rsid w:val="03822048"/>
    <w:rsid w:val="03C21D37"/>
    <w:rsid w:val="03C97144"/>
    <w:rsid w:val="03CE35CB"/>
    <w:rsid w:val="03EA1E5E"/>
    <w:rsid w:val="04786614"/>
    <w:rsid w:val="0491110B"/>
    <w:rsid w:val="04B067BF"/>
    <w:rsid w:val="04C91774"/>
    <w:rsid w:val="05064C2F"/>
    <w:rsid w:val="051C6AF1"/>
    <w:rsid w:val="055D755A"/>
    <w:rsid w:val="055E4FDC"/>
    <w:rsid w:val="05742A02"/>
    <w:rsid w:val="059C5BCD"/>
    <w:rsid w:val="05BA1E72"/>
    <w:rsid w:val="05C36005"/>
    <w:rsid w:val="05E15B98"/>
    <w:rsid w:val="05F54255"/>
    <w:rsid w:val="06125D84"/>
    <w:rsid w:val="062937AB"/>
    <w:rsid w:val="065A430F"/>
    <w:rsid w:val="06840719"/>
    <w:rsid w:val="069448F1"/>
    <w:rsid w:val="06C17691"/>
    <w:rsid w:val="06CA4402"/>
    <w:rsid w:val="06D30E14"/>
    <w:rsid w:val="06E076D6"/>
    <w:rsid w:val="07053E50"/>
    <w:rsid w:val="070C181F"/>
    <w:rsid w:val="07304ED7"/>
    <w:rsid w:val="07735607"/>
    <w:rsid w:val="077B16E9"/>
    <w:rsid w:val="07890DE8"/>
    <w:rsid w:val="07EF7893"/>
    <w:rsid w:val="084C43AA"/>
    <w:rsid w:val="08663D8C"/>
    <w:rsid w:val="086F72A5"/>
    <w:rsid w:val="09271496"/>
    <w:rsid w:val="092F3BD9"/>
    <w:rsid w:val="09444942"/>
    <w:rsid w:val="095E6B5B"/>
    <w:rsid w:val="0962143C"/>
    <w:rsid w:val="09823818"/>
    <w:rsid w:val="09A2473F"/>
    <w:rsid w:val="09A716C9"/>
    <w:rsid w:val="09B71549"/>
    <w:rsid w:val="09C97A66"/>
    <w:rsid w:val="09F4735B"/>
    <w:rsid w:val="0A133D15"/>
    <w:rsid w:val="0A880537"/>
    <w:rsid w:val="0AEF4C7A"/>
    <w:rsid w:val="0AF13704"/>
    <w:rsid w:val="0B4F7FBA"/>
    <w:rsid w:val="0B6E211B"/>
    <w:rsid w:val="0BA56868"/>
    <w:rsid w:val="0BCB3067"/>
    <w:rsid w:val="0D173089"/>
    <w:rsid w:val="0D3928BE"/>
    <w:rsid w:val="0D521BE9"/>
    <w:rsid w:val="0DA84B76"/>
    <w:rsid w:val="0E960052"/>
    <w:rsid w:val="0ECE15C8"/>
    <w:rsid w:val="0F856A42"/>
    <w:rsid w:val="0FCC6DFA"/>
    <w:rsid w:val="0FCF1F7D"/>
    <w:rsid w:val="0FCF68E2"/>
    <w:rsid w:val="0FF30BFE"/>
    <w:rsid w:val="104F12D1"/>
    <w:rsid w:val="108C1436"/>
    <w:rsid w:val="10912370"/>
    <w:rsid w:val="109F6DD2"/>
    <w:rsid w:val="11101A50"/>
    <w:rsid w:val="118D6A5B"/>
    <w:rsid w:val="11AD468B"/>
    <w:rsid w:val="11EC36DE"/>
    <w:rsid w:val="122761B2"/>
    <w:rsid w:val="125F6DB3"/>
    <w:rsid w:val="126B4AA7"/>
    <w:rsid w:val="12A82A2A"/>
    <w:rsid w:val="12AF45B4"/>
    <w:rsid w:val="12C43900"/>
    <w:rsid w:val="12CC0D36"/>
    <w:rsid w:val="130A3CBC"/>
    <w:rsid w:val="134D58A4"/>
    <w:rsid w:val="135A4648"/>
    <w:rsid w:val="136817E4"/>
    <w:rsid w:val="137E30B1"/>
    <w:rsid w:val="13891BCD"/>
    <w:rsid w:val="13AF13FA"/>
    <w:rsid w:val="140E3B8E"/>
    <w:rsid w:val="14576AE2"/>
    <w:rsid w:val="14805B6D"/>
    <w:rsid w:val="14915364"/>
    <w:rsid w:val="156C5731"/>
    <w:rsid w:val="158506E1"/>
    <w:rsid w:val="15AF4919"/>
    <w:rsid w:val="15BD6CF9"/>
    <w:rsid w:val="15C66A00"/>
    <w:rsid w:val="160708D7"/>
    <w:rsid w:val="160E0C15"/>
    <w:rsid w:val="161421BB"/>
    <w:rsid w:val="16414490"/>
    <w:rsid w:val="16B9038D"/>
    <w:rsid w:val="16E52D9F"/>
    <w:rsid w:val="17113708"/>
    <w:rsid w:val="17180C70"/>
    <w:rsid w:val="17542545"/>
    <w:rsid w:val="177C2D0B"/>
    <w:rsid w:val="17D74D8B"/>
    <w:rsid w:val="18F55A17"/>
    <w:rsid w:val="192F37A8"/>
    <w:rsid w:val="19442210"/>
    <w:rsid w:val="194C318E"/>
    <w:rsid w:val="19793E03"/>
    <w:rsid w:val="198775C7"/>
    <w:rsid w:val="199B3825"/>
    <w:rsid w:val="19A827F7"/>
    <w:rsid w:val="1A020731"/>
    <w:rsid w:val="1A1A1DF2"/>
    <w:rsid w:val="1A3813D6"/>
    <w:rsid w:val="1A395395"/>
    <w:rsid w:val="1A3B684E"/>
    <w:rsid w:val="1A4E5D3F"/>
    <w:rsid w:val="1A9731B0"/>
    <w:rsid w:val="1ACD5B33"/>
    <w:rsid w:val="1AD17C94"/>
    <w:rsid w:val="1AF23A1D"/>
    <w:rsid w:val="1B535AE1"/>
    <w:rsid w:val="1B8340B2"/>
    <w:rsid w:val="1B9F63EB"/>
    <w:rsid w:val="1BD83BD7"/>
    <w:rsid w:val="1C4E7819"/>
    <w:rsid w:val="1C8C20A0"/>
    <w:rsid w:val="1C936FC9"/>
    <w:rsid w:val="1CA82A35"/>
    <w:rsid w:val="1CAC7F8A"/>
    <w:rsid w:val="1CDC1E81"/>
    <w:rsid w:val="1D692AA6"/>
    <w:rsid w:val="1DB506E8"/>
    <w:rsid w:val="1DE04DC6"/>
    <w:rsid w:val="1E0F11DA"/>
    <w:rsid w:val="1E4E2B1A"/>
    <w:rsid w:val="1E6C1577"/>
    <w:rsid w:val="1EF8115B"/>
    <w:rsid w:val="1EFF124F"/>
    <w:rsid w:val="1F0C2261"/>
    <w:rsid w:val="1F542D27"/>
    <w:rsid w:val="1F615307"/>
    <w:rsid w:val="1F703310"/>
    <w:rsid w:val="1F8E758F"/>
    <w:rsid w:val="1F9549BE"/>
    <w:rsid w:val="1FC009DE"/>
    <w:rsid w:val="20077269"/>
    <w:rsid w:val="20531417"/>
    <w:rsid w:val="209B3D8A"/>
    <w:rsid w:val="20C04A95"/>
    <w:rsid w:val="20CF5244"/>
    <w:rsid w:val="20D6616D"/>
    <w:rsid w:val="20F1259A"/>
    <w:rsid w:val="20FD6F52"/>
    <w:rsid w:val="21A345BC"/>
    <w:rsid w:val="21A60DC4"/>
    <w:rsid w:val="21E94D31"/>
    <w:rsid w:val="223A6BE0"/>
    <w:rsid w:val="22484D4A"/>
    <w:rsid w:val="22904C40"/>
    <w:rsid w:val="22C46ADC"/>
    <w:rsid w:val="2320037D"/>
    <w:rsid w:val="2320282F"/>
    <w:rsid w:val="237468DC"/>
    <w:rsid w:val="237F2849"/>
    <w:rsid w:val="239C1C25"/>
    <w:rsid w:val="23FA682D"/>
    <w:rsid w:val="24204467"/>
    <w:rsid w:val="24420388"/>
    <w:rsid w:val="24911526"/>
    <w:rsid w:val="24D20E27"/>
    <w:rsid w:val="24D432A0"/>
    <w:rsid w:val="24EC2D9F"/>
    <w:rsid w:val="251251DD"/>
    <w:rsid w:val="2571687C"/>
    <w:rsid w:val="257242FD"/>
    <w:rsid w:val="259D6446"/>
    <w:rsid w:val="25CA6805"/>
    <w:rsid w:val="25D56B7D"/>
    <w:rsid w:val="25DD61FC"/>
    <w:rsid w:val="25EE6B80"/>
    <w:rsid w:val="26156A88"/>
    <w:rsid w:val="26227500"/>
    <w:rsid w:val="26261822"/>
    <w:rsid w:val="264542D6"/>
    <w:rsid w:val="26930D99"/>
    <w:rsid w:val="26A63B65"/>
    <w:rsid w:val="272C04F1"/>
    <w:rsid w:val="274B1605"/>
    <w:rsid w:val="277B63D4"/>
    <w:rsid w:val="27AB7F6F"/>
    <w:rsid w:val="27CC2319"/>
    <w:rsid w:val="28332497"/>
    <w:rsid w:val="283530A9"/>
    <w:rsid w:val="285A67DC"/>
    <w:rsid w:val="28A718C1"/>
    <w:rsid w:val="28B2213B"/>
    <w:rsid w:val="2909285F"/>
    <w:rsid w:val="2923120B"/>
    <w:rsid w:val="29512576"/>
    <w:rsid w:val="295A4427"/>
    <w:rsid w:val="29796396"/>
    <w:rsid w:val="298C61C2"/>
    <w:rsid w:val="299E09C2"/>
    <w:rsid w:val="29C3378E"/>
    <w:rsid w:val="2A111DBB"/>
    <w:rsid w:val="2A652B1C"/>
    <w:rsid w:val="2A9B7937"/>
    <w:rsid w:val="2AA14EFF"/>
    <w:rsid w:val="2AD1468F"/>
    <w:rsid w:val="2AE15BDD"/>
    <w:rsid w:val="2AFC049D"/>
    <w:rsid w:val="2B35608F"/>
    <w:rsid w:val="2B554FAF"/>
    <w:rsid w:val="2B627F97"/>
    <w:rsid w:val="2B653E78"/>
    <w:rsid w:val="2BAC026A"/>
    <w:rsid w:val="2C175D66"/>
    <w:rsid w:val="2C264CFB"/>
    <w:rsid w:val="2C2D4686"/>
    <w:rsid w:val="2C305618"/>
    <w:rsid w:val="2C3C6E9F"/>
    <w:rsid w:val="2C4D29BC"/>
    <w:rsid w:val="2C6C546F"/>
    <w:rsid w:val="2C835E6C"/>
    <w:rsid w:val="2C873EC9"/>
    <w:rsid w:val="2CB20162"/>
    <w:rsid w:val="2CB61296"/>
    <w:rsid w:val="2CD30697"/>
    <w:rsid w:val="2CFC346F"/>
    <w:rsid w:val="2D59567E"/>
    <w:rsid w:val="2D68046C"/>
    <w:rsid w:val="2DAD74FD"/>
    <w:rsid w:val="2DB16BAA"/>
    <w:rsid w:val="2DC830B1"/>
    <w:rsid w:val="2DFB7200"/>
    <w:rsid w:val="2E483B84"/>
    <w:rsid w:val="2E6003E8"/>
    <w:rsid w:val="2E60041A"/>
    <w:rsid w:val="2E6A74B4"/>
    <w:rsid w:val="2E95716C"/>
    <w:rsid w:val="2EAD5BAE"/>
    <w:rsid w:val="2F1B15D4"/>
    <w:rsid w:val="2F2E62F8"/>
    <w:rsid w:val="2F6E294B"/>
    <w:rsid w:val="2F7F2B32"/>
    <w:rsid w:val="2F9D43AD"/>
    <w:rsid w:val="2FE46D20"/>
    <w:rsid w:val="30062758"/>
    <w:rsid w:val="30234286"/>
    <w:rsid w:val="30B46339"/>
    <w:rsid w:val="30C90729"/>
    <w:rsid w:val="30F6750D"/>
    <w:rsid w:val="311570E0"/>
    <w:rsid w:val="312B4848"/>
    <w:rsid w:val="31304568"/>
    <w:rsid w:val="3158209A"/>
    <w:rsid w:val="315D2D09"/>
    <w:rsid w:val="31603C8E"/>
    <w:rsid w:val="321A21C3"/>
    <w:rsid w:val="32453640"/>
    <w:rsid w:val="324E1B7E"/>
    <w:rsid w:val="326775CB"/>
    <w:rsid w:val="32F10F64"/>
    <w:rsid w:val="335A72CC"/>
    <w:rsid w:val="335B4D4D"/>
    <w:rsid w:val="335E6981"/>
    <w:rsid w:val="33AD12D4"/>
    <w:rsid w:val="33EC4E26"/>
    <w:rsid w:val="3424001A"/>
    <w:rsid w:val="349F47C4"/>
    <w:rsid w:val="349F59B1"/>
    <w:rsid w:val="34B364DC"/>
    <w:rsid w:val="34F04F90"/>
    <w:rsid w:val="34F548F1"/>
    <w:rsid w:val="35384DBC"/>
    <w:rsid w:val="3572573D"/>
    <w:rsid w:val="35880BA1"/>
    <w:rsid w:val="35BA13B5"/>
    <w:rsid w:val="35D963E6"/>
    <w:rsid w:val="35ED5087"/>
    <w:rsid w:val="35FE0934"/>
    <w:rsid w:val="36350CFE"/>
    <w:rsid w:val="363F5D8A"/>
    <w:rsid w:val="367756EB"/>
    <w:rsid w:val="368176A2"/>
    <w:rsid w:val="369B06A2"/>
    <w:rsid w:val="36AE76C3"/>
    <w:rsid w:val="36CC55B2"/>
    <w:rsid w:val="37016B5B"/>
    <w:rsid w:val="370A32DF"/>
    <w:rsid w:val="37827492"/>
    <w:rsid w:val="3787573D"/>
    <w:rsid w:val="37947CEA"/>
    <w:rsid w:val="37BC3FFD"/>
    <w:rsid w:val="37ED004F"/>
    <w:rsid w:val="381A414A"/>
    <w:rsid w:val="3832264A"/>
    <w:rsid w:val="386A5F10"/>
    <w:rsid w:val="38941AE2"/>
    <w:rsid w:val="38C2132C"/>
    <w:rsid w:val="38C57DA3"/>
    <w:rsid w:val="38E04EBC"/>
    <w:rsid w:val="38F85F83"/>
    <w:rsid w:val="39095129"/>
    <w:rsid w:val="397E7039"/>
    <w:rsid w:val="39923F83"/>
    <w:rsid w:val="399A358E"/>
    <w:rsid w:val="39A12F19"/>
    <w:rsid w:val="39D6364A"/>
    <w:rsid w:val="3A390ABB"/>
    <w:rsid w:val="3A7E74EA"/>
    <w:rsid w:val="3A9A0F33"/>
    <w:rsid w:val="3A9D40B6"/>
    <w:rsid w:val="3AA115F1"/>
    <w:rsid w:val="3ACD62C8"/>
    <w:rsid w:val="3ADE7779"/>
    <w:rsid w:val="3AE64078"/>
    <w:rsid w:val="3B381D36"/>
    <w:rsid w:val="3B3C653D"/>
    <w:rsid w:val="3B530361"/>
    <w:rsid w:val="3B694E70"/>
    <w:rsid w:val="3B76415E"/>
    <w:rsid w:val="3B9F5704"/>
    <w:rsid w:val="3BA548E8"/>
    <w:rsid w:val="3BC47BD5"/>
    <w:rsid w:val="3BC86DA9"/>
    <w:rsid w:val="3BEC597C"/>
    <w:rsid w:val="3BF2683A"/>
    <w:rsid w:val="3C5F759A"/>
    <w:rsid w:val="3C7E4D5E"/>
    <w:rsid w:val="3C8838BD"/>
    <w:rsid w:val="3C957FA9"/>
    <w:rsid w:val="3D286FE2"/>
    <w:rsid w:val="3D581A8C"/>
    <w:rsid w:val="3D9A7321"/>
    <w:rsid w:val="3DD65E81"/>
    <w:rsid w:val="3E5F3143"/>
    <w:rsid w:val="3E6A08F3"/>
    <w:rsid w:val="3E6C71D9"/>
    <w:rsid w:val="3E752508"/>
    <w:rsid w:val="3E951A13"/>
    <w:rsid w:val="3E965395"/>
    <w:rsid w:val="3EC76A8F"/>
    <w:rsid w:val="3EC91F92"/>
    <w:rsid w:val="3F4924E0"/>
    <w:rsid w:val="3F7F29BA"/>
    <w:rsid w:val="3F887557"/>
    <w:rsid w:val="3F8C3C47"/>
    <w:rsid w:val="3F9006D6"/>
    <w:rsid w:val="402B6356"/>
    <w:rsid w:val="40404BCD"/>
    <w:rsid w:val="404360D4"/>
    <w:rsid w:val="40720CC9"/>
    <w:rsid w:val="40B402D4"/>
    <w:rsid w:val="412669CE"/>
    <w:rsid w:val="42415A41"/>
    <w:rsid w:val="425D7D05"/>
    <w:rsid w:val="42622ED5"/>
    <w:rsid w:val="42664A43"/>
    <w:rsid w:val="427A1B6E"/>
    <w:rsid w:val="42AA2390"/>
    <w:rsid w:val="42D351A8"/>
    <w:rsid w:val="43026FC7"/>
    <w:rsid w:val="43142AD1"/>
    <w:rsid w:val="433F3511"/>
    <w:rsid w:val="4347248C"/>
    <w:rsid w:val="43561D06"/>
    <w:rsid w:val="435C03FF"/>
    <w:rsid w:val="438F69F9"/>
    <w:rsid w:val="43AD5F98"/>
    <w:rsid w:val="43DE598E"/>
    <w:rsid w:val="43E2678B"/>
    <w:rsid w:val="43EA5DFC"/>
    <w:rsid w:val="43F03992"/>
    <w:rsid w:val="43F4090A"/>
    <w:rsid w:val="441D1ACF"/>
    <w:rsid w:val="44447A3E"/>
    <w:rsid w:val="445D19F1"/>
    <w:rsid w:val="44CA5513"/>
    <w:rsid w:val="44F16F17"/>
    <w:rsid w:val="44F71C5C"/>
    <w:rsid w:val="454152E2"/>
    <w:rsid w:val="45986DB1"/>
    <w:rsid w:val="45C27C01"/>
    <w:rsid w:val="45D21D54"/>
    <w:rsid w:val="45DA0435"/>
    <w:rsid w:val="46064A40"/>
    <w:rsid w:val="460A3878"/>
    <w:rsid w:val="46256620"/>
    <w:rsid w:val="462F49B1"/>
    <w:rsid w:val="4636236A"/>
    <w:rsid w:val="46726720"/>
    <w:rsid w:val="4675794B"/>
    <w:rsid w:val="468676EB"/>
    <w:rsid w:val="46BA0199"/>
    <w:rsid w:val="46F102F3"/>
    <w:rsid w:val="4731674C"/>
    <w:rsid w:val="47400072"/>
    <w:rsid w:val="47D63DE9"/>
    <w:rsid w:val="47D7186A"/>
    <w:rsid w:val="48204E42"/>
    <w:rsid w:val="483945C7"/>
    <w:rsid w:val="4840117C"/>
    <w:rsid w:val="48605F61"/>
    <w:rsid w:val="496C75FB"/>
    <w:rsid w:val="49714B4F"/>
    <w:rsid w:val="497A2803"/>
    <w:rsid w:val="4986284E"/>
    <w:rsid w:val="498A53FE"/>
    <w:rsid w:val="49BF6DC7"/>
    <w:rsid w:val="49EF1EDA"/>
    <w:rsid w:val="49FF1EDC"/>
    <w:rsid w:val="4A0D7AEB"/>
    <w:rsid w:val="4A384B38"/>
    <w:rsid w:val="4A5261A8"/>
    <w:rsid w:val="4AB1581B"/>
    <w:rsid w:val="4AC61860"/>
    <w:rsid w:val="4B0E1399"/>
    <w:rsid w:val="4B1C4228"/>
    <w:rsid w:val="4B2F60E9"/>
    <w:rsid w:val="4B467EC8"/>
    <w:rsid w:val="4B6F2B0D"/>
    <w:rsid w:val="4BAF6637"/>
    <w:rsid w:val="4BE62961"/>
    <w:rsid w:val="4C1821E8"/>
    <w:rsid w:val="4C381263"/>
    <w:rsid w:val="4C537AD8"/>
    <w:rsid w:val="4CA76AC2"/>
    <w:rsid w:val="4CC4617F"/>
    <w:rsid w:val="4CD1708B"/>
    <w:rsid w:val="4CEB569C"/>
    <w:rsid w:val="4D1D2091"/>
    <w:rsid w:val="4D6D3115"/>
    <w:rsid w:val="4D8971C2"/>
    <w:rsid w:val="4DC0115B"/>
    <w:rsid w:val="4DDE46CE"/>
    <w:rsid w:val="4DF26BF1"/>
    <w:rsid w:val="4E0C3F18"/>
    <w:rsid w:val="4E2C2824"/>
    <w:rsid w:val="4E7D1F9A"/>
    <w:rsid w:val="4EC66BCA"/>
    <w:rsid w:val="4F7B0C77"/>
    <w:rsid w:val="4F830B58"/>
    <w:rsid w:val="4F986F22"/>
    <w:rsid w:val="4FAC4ED0"/>
    <w:rsid w:val="4FB06D27"/>
    <w:rsid w:val="500F18DC"/>
    <w:rsid w:val="50691C7F"/>
    <w:rsid w:val="509C0DC4"/>
    <w:rsid w:val="50AC6DEA"/>
    <w:rsid w:val="50CE2822"/>
    <w:rsid w:val="514433E7"/>
    <w:rsid w:val="51893E80"/>
    <w:rsid w:val="518E5EE5"/>
    <w:rsid w:val="51D05DEF"/>
    <w:rsid w:val="51DE2823"/>
    <w:rsid w:val="51ED2C7A"/>
    <w:rsid w:val="51F15DFD"/>
    <w:rsid w:val="52025C19"/>
    <w:rsid w:val="52163F05"/>
    <w:rsid w:val="5225207D"/>
    <w:rsid w:val="52484E8C"/>
    <w:rsid w:val="524C5212"/>
    <w:rsid w:val="525B7A2A"/>
    <w:rsid w:val="52C17517"/>
    <w:rsid w:val="53042A3A"/>
    <w:rsid w:val="530F09AD"/>
    <w:rsid w:val="5310110F"/>
    <w:rsid w:val="53975234"/>
    <w:rsid w:val="53AE1C15"/>
    <w:rsid w:val="53EF11BB"/>
    <w:rsid w:val="540F51E2"/>
    <w:rsid w:val="543A4A3D"/>
    <w:rsid w:val="54765151"/>
    <w:rsid w:val="547D3DA0"/>
    <w:rsid w:val="549A092F"/>
    <w:rsid w:val="54A86A16"/>
    <w:rsid w:val="54AB3A77"/>
    <w:rsid w:val="54EA6DDF"/>
    <w:rsid w:val="55D90C66"/>
    <w:rsid w:val="56153049"/>
    <w:rsid w:val="5651762B"/>
    <w:rsid w:val="568B0540"/>
    <w:rsid w:val="568C1C75"/>
    <w:rsid w:val="56B6734F"/>
    <w:rsid w:val="574B3B27"/>
    <w:rsid w:val="577B1E8F"/>
    <w:rsid w:val="57882F2B"/>
    <w:rsid w:val="57923D07"/>
    <w:rsid w:val="57940F3C"/>
    <w:rsid w:val="57C17F19"/>
    <w:rsid w:val="57E72F44"/>
    <w:rsid w:val="5800606D"/>
    <w:rsid w:val="584F4EF2"/>
    <w:rsid w:val="586535C7"/>
    <w:rsid w:val="58A0134F"/>
    <w:rsid w:val="58A34F54"/>
    <w:rsid w:val="590D25DA"/>
    <w:rsid w:val="595B51E1"/>
    <w:rsid w:val="598004D2"/>
    <w:rsid w:val="59826B8A"/>
    <w:rsid w:val="5993251E"/>
    <w:rsid w:val="59E16582"/>
    <w:rsid w:val="5A4929F1"/>
    <w:rsid w:val="5A6B0F6B"/>
    <w:rsid w:val="5AF96A82"/>
    <w:rsid w:val="5B7D3E40"/>
    <w:rsid w:val="5BAA6E73"/>
    <w:rsid w:val="5BB70707"/>
    <w:rsid w:val="5BDD4C68"/>
    <w:rsid w:val="5C094C8E"/>
    <w:rsid w:val="5C4478F8"/>
    <w:rsid w:val="5C593469"/>
    <w:rsid w:val="5C593FEB"/>
    <w:rsid w:val="5C702D1F"/>
    <w:rsid w:val="5C817093"/>
    <w:rsid w:val="5C8C2F72"/>
    <w:rsid w:val="5CAF2E9D"/>
    <w:rsid w:val="5CC17177"/>
    <w:rsid w:val="5CE709A3"/>
    <w:rsid w:val="5D327BF3"/>
    <w:rsid w:val="5D364D00"/>
    <w:rsid w:val="5D42724F"/>
    <w:rsid w:val="5D472117"/>
    <w:rsid w:val="5D677DBE"/>
    <w:rsid w:val="5DB062C3"/>
    <w:rsid w:val="5DE22614"/>
    <w:rsid w:val="5DE8146D"/>
    <w:rsid w:val="5E134B55"/>
    <w:rsid w:val="5E2F29E1"/>
    <w:rsid w:val="5E747543"/>
    <w:rsid w:val="5E8F31DE"/>
    <w:rsid w:val="5F2971A4"/>
    <w:rsid w:val="5F507F6E"/>
    <w:rsid w:val="5F5A6D3D"/>
    <w:rsid w:val="5F663BDA"/>
    <w:rsid w:val="5F93497E"/>
    <w:rsid w:val="5FA57677"/>
    <w:rsid w:val="5FF351F8"/>
    <w:rsid w:val="60BF5BC6"/>
    <w:rsid w:val="613B3002"/>
    <w:rsid w:val="61407419"/>
    <w:rsid w:val="61481E96"/>
    <w:rsid w:val="616E24E6"/>
    <w:rsid w:val="617A6A6D"/>
    <w:rsid w:val="618D2D9B"/>
    <w:rsid w:val="61CF1053"/>
    <w:rsid w:val="61FF0E6B"/>
    <w:rsid w:val="6204625D"/>
    <w:rsid w:val="62B81204"/>
    <w:rsid w:val="62D607B4"/>
    <w:rsid w:val="62E50DCE"/>
    <w:rsid w:val="63647659"/>
    <w:rsid w:val="639D1FB6"/>
    <w:rsid w:val="63FC040C"/>
    <w:rsid w:val="64110715"/>
    <w:rsid w:val="64273D92"/>
    <w:rsid w:val="642B37B7"/>
    <w:rsid w:val="647C7B30"/>
    <w:rsid w:val="647F192D"/>
    <w:rsid w:val="648604FA"/>
    <w:rsid w:val="648D485C"/>
    <w:rsid w:val="64C26871"/>
    <w:rsid w:val="64DC274B"/>
    <w:rsid w:val="65444892"/>
    <w:rsid w:val="65644F56"/>
    <w:rsid w:val="65737C69"/>
    <w:rsid w:val="65935F98"/>
    <w:rsid w:val="65B6330A"/>
    <w:rsid w:val="65B82E2D"/>
    <w:rsid w:val="65C94111"/>
    <w:rsid w:val="65DF7AA2"/>
    <w:rsid w:val="662E4CD3"/>
    <w:rsid w:val="66356058"/>
    <w:rsid w:val="66C023A3"/>
    <w:rsid w:val="66D364AF"/>
    <w:rsid w:val="66E86079"/>
    <w:rsid w:val="674227B5"/>
    <w:rsid w:val="6751640F"/>
    <w:rsid w:val="675B2D18"/>
    <w:rsid w:val="67917918"/>
    <w:rsid w:val="679D66C3"/>
    <w:rsid w:val="67CA3E29"/>
    <w:rsid w:val="682347BC"/>
    <w:rsid w:val="68367986"/>
    <w:rsid w:val="683965B1"/>
    <w:rsid w:val="68467C21"/>
    <w:rsid w:val="68B234DF"/>
    <w:rsid w:val="68F87A44"/>
    <w:rsid w:val="68F933EA"/>
    <w:rsid w:val="69330081"/>
    <w:rsid w:val="696403F8"/>
    <w:rsid w:val="6972480C"/>
    <w:rsid w:val="699F54C1"/>
    <w:rsid w:val="69E107FD"/>
    <w:rsid w:val="6A0420E4"/>
    <w:rsid w:val="6A393A37"/>
    <w:rsid w:val="6A492A99"/>
    <w:rsid w:val="6AA17F1E"/>
    <w:rsid w:val="6ACF3DC7"/>
    <w:rsid w:val="6AEC5872"/>
    <w:rsid w:val="6B0A6A53"/>
    <w:rsid w:val="6B275ADB"/>
    <w:rsid w:val="6B364CE5"/>
    <w:rsid w:val="6B4669FD"/>
    <w:rsid w:val="6B806E93"/>
    <w:rsid w:val="6B81621A"/>
    <w:rsid w:val="6CC02668"/>
    <w:rsid w:val="6CCF6D90"/>
    <w:rsid w:val="6CF67A63"/>
    <w:rsid w:val="6D0445D1"/>
    <w:rsid w:val="6D503F59"/>
    <w:rsid w:val="6D6D5995"/>
    <w:rsid w:val="6D84173F"/>
    <w:rsid w:val="6D966B59"/>
    <w:rsid w:val="6DA106DD"/>
    <w:rsid w:val="6DB7119F"/>
    <w:rsid w:val="6E006E88"/>
    <w:rsid w:val="6E347235"/>
    <w:rsid w:val="6E4C413B"/>
    <w:rsid w:val="6E535EB5"/>
    <w:rsid w:val="6E66791E"/>
    <w:rsid w:val="6E694933"/>
    <w:rsid w:val="6E7930DE"/>
    <w:rsid w:val="6E912DC8"/>
    <w:rsid w:val="6EA445B0"/>
    <w:rsid w:val="6EA50F15"/>
    <w:rsid w:val="6EB2677A"/>
    <w:rsid w:val="6EDA51EF"/>
    <w:rsid w:val="6EE03A73"/>
    <w:rsid w:val="6EEA44FE"/>
    <w:rsid w:val="6F146FCA"/>
    <w:rsid w:val="6F2D657F"/>
    <w:rsid w:val="6F4B4F26"/>
    <w:rsid w:val="6F4E6603"/>
    <w:rsid w:val="6F543BBD"/>
    <w:rsid w:val="6F693FB4"/>
    <w:rsid w:val="6F871B73"/>
    <w:rsid w:val="701A4E78"/>
    <w:rsid w:val="7039132B"/>
    <w:rsid w:val="704A0ACE"/>
    <w:rsid w:val="70B76A49"/>
    <w:rsid w:val="70BB3E83"/>
    <w:rsid w:val="70C37248"/>
    <w:rsid w:val="71266472"/>
    <w:rsid w:val="713044EC"/>
    <w:rsid w:val="71665391"/>
    <w:rsid w:val="71AB116B"/>
    <w:rsid w:val="71B86E91"/>
    <w:rsid w:val="71C7243B"/>
    <w:rsid w:val="71D4494F"/>
    <w:rsid w:val="71E75B6E"/>
    <w:rsid w:val="725B1558"/>
    <w:rsid w:val="725B22AA"/>
    <w:rsid w:val="726308ED"/>
    <w:rsid w:val="72A240DE"/>
    <w:rsid w:val="730055A4"/>
    <w:rsid w:val="731502E1"/>
    <w:rsid w:val="733F0331"/>
    <w:rsid w:val="735B4A7E"/>
    <w:rsid w:val="736864EB"/>
    <w:rsid w:val="739545DB"/>
    <w:rsid w:val="739F4EC0"/>
    <w:rsid w:val="73B43C6D"/>
    <w:rsid w:val="73D526A3"/>
    <w:rsid w:val="73DA16C7"/>
    <w:rsid w:val="740F08B2"/>
    <w:rsid w:val="74636DC0"/>
    <w:rsid w:val="7473071B"/>
    <w:rsid w:val="74A802FB"/>
    <w:rsid w:val="74C037D3"/>
    <w:rsid w:val="74E57755"/>
    <w:rsid w:val="7535113A"/>
    <w:rsid w:val="753913DE"/>
    <w:rsid w:val="757415C3"/>
    <w:rsid w:val="7594052F"/>
    <w:rsid w:val="75AF4DB7"/>
    <w:rsid w:val="75D06459"/>
    <w:rsid w:val="75E95CFE"/>
    <w:rsid w:val="762C5A1A"/>
    <w:rsid w:val="76542E2F"/>
    <w:rsid w:val="76985EA2"/>
    <w:rsid w:val="76D77B85"/>
    <w:rsid w:val="76E13D18"/>
    <w:rsid w:val="76F507BA"/>
    <w:rsid w:val="776269F6"/>
    <w:rsid w:val="776E51C6"/>
    <w:rsid w:val="778D3E30"/>
    <w:rsid w:val="77A108D3"/>
    <w:rsid w:val="77CA2AA6"/>
    <w:rsid w:val="78461F7B"/>
    <w:rsid w:val="78517612"/>
    <w:rsid w:val="789B52A0"/>
    <w:rsid w:val="79343267"/>
    <w:rsid w:val="794E7AD8"/>
    <w:rsid w:val="799B3F11"/>
    <w:rsid w:val="7A0657BE"/>
    <w:rsid w:val="7A3754C6"/>
    <w:rsid w:val="7A6914C3"/>
    <w:rsid w:val="7A693642"/>
    <w:rsid w:val="7A8C6D1C"/>
    <w:rsid w:val="7AF6094A"/>
    <w:rsid w:val="7AFA48CD"/>
    <w:rsid w:val="7BB57A83"/>
    <w:rsid w:val="7C050B07"/>
    <w:rsid w:val="7C07331C"/>
    <w:rsid w:val="7C3061AC"/>
    <w:rsid w:val="7C3C3263"/>
    <w:rsid w:val="7C44614D"/>
    <w:rsid w:val="7C6565A2"/>
    <w:rsid w:val="7C7575D0"/>
    <w:rsid w:val="7CBC41BB"/>
    <w:rsid w:val="7CE85797"/>
    <w:rsid w:val="7DBD068D"/>
    <w:rsid w:val="7DDC15AA"/>
    <w:rsid w:val="7DDF5F87"/>
    <w:rsid w:val="7DE34815"/>
    <w:rsid w:val="7E1B7404"/>
    <w:rsid w:val="7E341654"/>
    <w:rsid w:val="7E88415D"/>
    <w:rsid w:val="7EC32810"/>
    <w:rsid w:val="7ECF5717"/>
    <w:rsid w:val="7ED226E4"/>
    <w:rsid w:val="7ED918AA"/>
    <w:rsid w:val="7F5027ED"/>
    <w:rsid w:val="7F682989"/>
    <w:rsid w:val="7F797665"/>
    <w:rsid w:val="7F814C20"/>
    <w:rsid w:val="7F870749"/>
    <w:rsid w:val="7FBD13DE"/>
    <w:rsid w:val="7FD4359F"/>
    <w:rsid w:val="7FEC26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4"/>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paragraph" w:styleId="8">
    <w:name w:val="annotation subject"/>
    <w:basedOn w:val="3"/>
    <w:next w:val="3"/>
    <w:link w:val="18"/>
    <w:qFormat/>
    <w:uiPriority w:val="0"/>
    <w:rPr>
      <w:b/>
      <w:bCs/>
    </w:rPr>
  </w:style>
  <w:style w:type="character" w:styleId="11">
    <w:name w:val="Emphasis"/>
    <w:qFormat/>
    <w:uiPriority w:val="0"/>
    <w:rPr>
      <w:i/>
    </w:rPr>
  </w:style>
  <w:style w:type="character" w:styleId="12">
    <w:name w:val="Hyperlink"/>
    <w:qFormat/>
    <w:uiPriority w:val="0"/>
    <w:rPr>
      <w:color w:val="0563C1"/>
      <w:u w:val="single"/>
    </w:rPr>
  </w:style>
  <w:style w:type="character" w:styleId="13">
    <w:name w:val="annotation reference"/>
    <w:qFormat/>
    <w:uiPriority w:val="0"/>
    <w:rPr>
      <w:sz w:val="21"/>
      <w:szCs w:val="21"/>
    </w:rPr>
  </w:style>
  <w:style w:type="character" w:customStyle="1" w:styleId="14">
    <w:name w:val="批注文字 字符"/>
    <w:link w:val="3"/>
    <w:qFormat/>
    <w:uiPriority w:val="0"/>
    <w:rPr>
      <w:rFonts w:ascii="Calibri" w:hAnsi="Calibri"/>
      <w:kern w:val="2"/>
      <w:sz w:val="21"/>
      <w:szCs w:val="24"/>
    </w:rPr>
  </w:style>
  <w:style w:type="character" w:customStyle="1" w:styleId="15">
    <w:name w:val="批注框文本 字符"/>
    <w:link w:val="4"/>
    <w:qFormat/>
    <w:uiPriority w:val="0"/>
    <w:rPr>
      <w:rFonts w:ascii="Calibri" w:hAnsi="Calibri"/>
      <w:kern w:val="2"/>
      <w:sz w:val="18"/>
      <w:szCs w:val="18"/>
    </w:rPr>
  </w:style>
  <w:style w:type="character" w:customStyle="1" w:styleId="16">
    <w:name w:val="页脚 字符"/>
    <w:link w:val="5"/>
    <w:qFormat/>
    <w:uiPriority w:val="0"/>
    <w:rPr>
      <w:rFonts w:ascii="Calibri" w:hAnsi="Calibri"/>
      <w:kern w:val="2"/>
      <w:sz w:val="18"/>
      <w:szCs w:val="18"/>
    </w:rPr>
  </w:style>
  <w:style w:type="character" w:customStyle="1" w:styleId="17">
    <w:name w:val="页眉 字符"/>
    <w:link w:val="6"/>
    <w:qFormat/>
    <w:uiPriority w:val="0"/>
    <w:rPr>
      <w:rFonts w:ascii="Calibri" w:hAnsi="Calibri"/>
      <w:kern w:val="2"/>
      <w:sz w:val="18"/>
      <w:szCs w:val="18"/>
    </w:rPr>
  </w:style>
  <w:style w:type="character" w:customStyle="1" w:styleId="18">
    <w:name w:val="批注主题 字符"/>
    <w:link w:val="8"/>
    <w:qFormat/>
    <w:uiPriority w:val="0"/>
    <w:rPr>
      <w:rFonts w:ascii="Calibri" w:hAnsi="Calibri"/>
      <w:b/>
      <w:bCs/>
      <w:kern w:val="2"/>
      <w:sz w:val="21"/>
      <w:szCs w:val="24"/>
    </w:rPr>
  </w:style>
  <w:style w:type="paragraph" w:styleId="19">
    <w:name w:val="List Paragraph"/>
    <w:basedOn w:val="1"/>
    <w:qFormat/>
    <w:uiPriority w:val="34"/>
    <w:pPr>
      <w:ind w:firstLine="420" w:firstLineChars="200"/>
    </w:pPr>
  </w:style>
  <w:style w:type="paragraph" w:customStyle="1" w:styleId="20">
    <w:name w:val="007楷体加粗"/>
    <w:basedOn w:val="1"/>
    <w:qFormat/>
    <w:uiPriority w:val="0"/>
    <w:pPr>
      <w:overflowPunct w:val="0"/>
      <w:autoSpaceDE w:val="0"/>
      <w:autoSpaceDN w:val="0"/>
      <w:adjustRightInd w:val="0"/>
      <w:snapToGrid w:val="0"/>
      <w:spacing w:before="120" w:beforeLines="50" w:line="360" w:lineRule="auto"/>
      <w:ind w:firstLine="482" w:firstLineChars="200"/>
    </w:pPr>
    <w:rPr>
      <w:rFonts w:ascii="楷体" w:hAnsi="楷体" w:eastAsia="楷体"/>
      <w:b/>
      <w:sz w:val="24"/>
    </w:rPr>
  </w:style>
  <w:style w:type="character" w:customStyle="1" w:styleId="21">
    <w:name w:val="Unresolved Mention1"/>
    <w:unhideWhenUsed/>
    <w:qFormat/>
    <w:uiPriority w:val="99"/>
    <w:rPr>
      <w:color w:val="605E5C"/>
      <w:shd w:val="clear" w:color="auto" w:fill="E1DFDD"/>
    </w:rPr>
  </w:style>
  <w:style w:type="paragraph" w:customStyle="1" w:styleId="22">
    <w:name w:val="_Style 21"/>
    <w:unhideWhenUsed/>
    <w:qFormat/>
    <w:uiPriority w:val="99"/>
    <w:rPr>
      <w:rFonts w:ascii="Calibri" w:hAnsi="Calibri" w:eastAsia="宋体" w:cs="Times New Roman"/>
      <w:kern w:val="2"/>
      <w:sz w:val="21"/>
      <w:szCs w:val="24"/>
      <w:lang w:val="en-US" w:eastAsia="zh-CN" w:bidi="ar-SA"/>
    </w:rPr>
  </w:style>
  <w:style w:type="paragraph" w:customStyle="1" w:styleId="23">
    <w:name w:val="Sujet"/>
    <w:qFormat/>
    <w:uiPriority w:val="0"/>
    <w:rPr>
      <w:rFonts w:ascii="Arial" w:hAnsi="Arial" w:eastAsia="宋体" w:cs="Arial"/>
      <w:bCs/>
      <w:lang w:val="en-US" w:eastAsia="fr-FR"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349</Words>
  <Characters>1990</Characters>
  <Lines>16</Lines>
  <Paragraphs>4</Paragraphs>
  <TotalTime>0</TotalTime>
  <ScaleCrop>false</ScaleCrop>
  <LinksUpToDate>false</LinksUpToDate>
  <CharactersWithSpaces>2335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2023-01-17T03:15:00Z</dcterms:created>
  <dc:creator>李瑶瑶</dc:creator>
  <cp:lastModifiedBy>gaojuan</cp:lastModifiedBy>
  <dcterms:modified xsi:type="dcterms:W3CDTF">2024-01-25T14:28:28Z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A7109910D70B4902B43E79D2D3337EBD</vt:lpwstr>
  </property>
</Properties>
</file>